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0B" w:rsidRPr="00F4430B" w:rsidRDefault="00F4430B" w:rsidP="00F4430B">
      <w:pPr>
        <w:shd w:val="clear" w:color="auto" w:fill="FFFFFF"/>
        <w:spacing w:line="228" w:lineRule="atLeast"/>
        <w:ind w:left="142"/>
        <w:textAlignment w:val="top"/>
        <w:outlineLvl w:val="0"/>
        <w:rPr>
          <w:rFonts w:ascii="Arial" w:eastAsia="Times New Roman" w:hAnsi="Arial" w:cs="Arial"/>
          <w:color w:val="4C4C4C"/>
          <w:kern w:val="36"/>
          <w:sz w:val="39"/>
          <w:szCs w:val="39"/>
          <w:lang w:eastAsia="ru-RU"/>
        </w:rPr>
      </w:pPr>
      <w:bookmarkStart w:id="0" w:name="_GoBack"/>
      <w:r w:rsidRPr="00F4430B">
        <w:rPr>
          <w:rFonts w:ascii="Arial" w:eastAsia="Times New Roman" w:hAnsi="Arial" w:cs="Arial"/>
          <w:color w:val="4C4C4C"/>
          <w:kern w:val="36"/>
          <w:sz w:val="39"/>
          <w:szCs w:val="39"/>
          <w:lang w:eastAsia="ru-RU"/>
        </w:rPr>
        <w:t>Условия и порядок предоставления бесплатной медицинской помощи</w:t>
      </w:r>
    </w:p>
    <w:tbl>
      <w:tblPr>
        <w:tblW w:w="10485" w:type="dxa"/>
        <w:tblCellSpacing w:w="0" w:type="dxa"/>
        <w:tblCellMar>
          <w:left w:w="0" w:type="dxa"/>
          <w:right w:w="0" w:type="dxa"/>
        </w:tblCellMar>
        <w:tblLook w:val="04A0" w:firstRow="1" w:lastRow="0" w:firstColumn="1" w:lastColumn="0" w:noHBand="0" w:noVBand="1"/>
      </w:tblPr>
      <w:tblGrid>
        <w:gridCol w:w="4560"/>
        <w:gridCol w:w="1350"/>
        <w:gridCol w:w="4575"/>
      </w:tblGrid>
      <w:tr w:rsidR="00F4430B" w:rsidRPr="00F4430B" w:rsidTr="00F4430B">
        <w:trPr>
          <w:tblCellSpacing w:w="0" w:type="dxa"/>
        </w:trPr>
        <w:tc>
          <w:tcPr>
            <w:tcW w:w="4560" w:type="dxa"/>
            <w:hideMark/>
          </w:tcPr>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КАБИНЕТ МИНИСТРОВ</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РЕСПУБЛИКИ ТАТАРСТАН</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sz w:val="24"/>
                <w:szCs w:val="24"/>
                <w:lang w:eastAsia="ru-RU"/>
              </w:rPr>
              <w:t> </w:t>
            </w:r>
          </w:p>
        </w:tc>
        <w:tc>
          <w:tcPr>
            <w:tcW w:w="1350" w:type="dxa"/>
            <w:hideMark/>
          </w:tcPr>
          <w:p w:rsidR="00F4430B" w:rsidRPr="00F4430B" w:rsidRDefault="00F4430B" w:rsidP="00F4430B">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27BDF4C5" wp14:editId="3D63F4CB">
                      <wp:extent cx="302260" cy="302260"/>
                      <wp:effectExtent l="0" t="0" r="0" b="0"/>
                      <wp:docPr id="1" name="Прямоугольник 1" descr="http://v2.nabchelny.ru/upload/site_images/c892b44aa5681fa5bdd985996ed2c3e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v2.nabchelny.ru/upload/site_images/c892b44aa5681fa5bdd985996ed2c3e1.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" filled="f" stroked="f">
                      <o:lock v:ext="edit" aspectratio="t"/>
                      <w10:anchorlock/>
                    </v:rect>
                  </w:pict>
                </mc:Fallback>
              </mc:AlternateContent>
            </w:r>
          </w:p>
        </w:tc>
        <w:tc>
          <w:tcPr>
            <w:tcW w:w="4575" w:type="dxa"/>
            <w:hideMark/>
          </w:tcPr>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ТАТАРСТАН РЕСПУБЛИКАСЫ</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МИНИСТРЛАР КАБИНЕТЫ</w:t>
            </w:r>
          </w:p>
        </w:tc>
      </w:tr>
    </w:tbl>
    <w:p w:rsidR="00F4430B" w:rsidRPr="00F4430B" w:rsidRDefault="00F4430B" w:rsidP="00F4430B">
      <w:pPr>
        <w:shd w:val="clear" w:color="auto" w:fill="FFFFFF"/>
        <w:spacing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pict>
          <v:rect id="_x0000_i1025" style="width:467.75pt;height:1.5pt" o:hralign="center" o:hrstd="t" o:hrnoshade="t" o:hr="t" fillcolor="#9d9da1" stroked="f"/>
        </w:pict>
      </w:r>
    </w:p>
    <w:tbl>
      <w:tblPr>
        <w:tblW w:w="0" w:type="auto"/>
        <w:tblCellSpacing w:w="0" w:type="dxa"/>
        <w:tblCellMar>
          <w:left w:w="0" w:type="dxa"/>
          <w:right w:w="0" w:type="dxa"/>
        </w:tblCellMar>
        <w:tblLook w:val="04A0" w:firstRow="1" w:lastRow="0" w:firstColumn="1" w:lastColumn="0" w:noHBand="0" w:noVBand="1"/>
      </w:tblPr>
      <w:tblGrid>
        <w:gridCol w:w="4500"/>
        <w:gridCol w:w="1410"/>
        <w:gridCol w:w="4500"/>
      </w:tblGrid>
      <w:tr w:rsidR="00F4430B" w:rsidRPr="00F4430B" w:rsidTr="00F4430B">
        <w:trPr>
          <w:tblCellSpacing w:w="0" w:type="dxa"/>
        </w:trPr>
        <w:tc>
          <w:tcPr>
            <w:tcW w:w="4500" w:type="dxa"/>
            <w:hideMark/>
          </w:tcPr>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sz w:val="24"/>
                <w:szCs w:val="24"/>
                <w:lang w:eastAsia="ru-RU"/>
              </w:rPr>
              <w:t> </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ПОСТАНОВЛЕНИЕ</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 </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sz w:val="24"/>
                <w:szCs w:val="24"/>
                <w:u w:val="single"/>
                <w:lang w:eastAsia="ru-RU"/>
              </w:rPr>
              <w:t>25.12.2013</w:t>
            </w:r>
          </w:p>
        </w:tc>
        <w:tc>
          <w:tcPr>
            <w:tcW w:w="1410" w:type="dxa"/>
            <w:hideMark/>
          </w:tcPr>
          <w:p w:rsidR="00F4430B" w:rsidRPr="00F4430B" w:rsidRDefault="00F4430B" w:rsidP="00F4430B">
            <w:pPr>
              <w:spacing w:before="240" w:after="240" w:line="240" w:lineRule="auto"/>
              <w:ind w:left="142"/>
              <w:rPr>
                <w:rFonts w:ascii="Times New Roman" w:eastAsia="Times New Roman" w:hAnsi="Times New Roman" w:cs="Times New Roman"/>
                <w:sz w:val="24"/>
                <w:szCs w:val="24"/>
                <w:lang w:eastAsia="ru-RU"/>
              </w:rPr>
            </w:pPr>
            <w:r w:rsidRPr="00F4430B">
              <w:rPr>
                <w:rFonts w:ascii="Times New Roman" w:eastAsia="Times New Roman" w:hAnsi="Times New Roman" w:cs="Times New Roman"/>
                <w:sz w:val="24"/>
                <w:szCs w:val="24"/>
                <w:lang w:eastAsia="ru-RU"/>
              </w:rPr>
              <w:t>г. Казань</w:t>
            </w:r>
          </w:p>
        </w:tc>
        <w:tc>
          <w:tcPr>
            <w:tcW w:w="4500" w:type="dxa"/>
            <w:hideMark/>
          </w:tcPr>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sz w:val="24"/>
                <w:szCs w:val="24"/>
                <w:lang w:eastAsia="ru-RU"/>
              </w:rPr>
              <w:t> </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КАРАР</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b/>
                <w:bCs/>
                <w:sz w:val="24"/>
                <w:szCs w:val="24"/>
                <w:lang w:eastAsia="ru-RU"/>
              </w:rPr>
              <w:t> </w:t>
            </w:r>
          </w:p>
          <w:p w:rsidR="00F4430B" w:rsidRPr="00F4430B" w:rsidRDefault="00F4430B" w:rsidP="00F4430B">
            <w:pPr>
              <w:spacing w:before="240" w:after="240" w:line="240" w:lineRule="auto"/>
              <w:ind w:left="142"/>
              <w:jc w:val="center"/>
              <w:rPr>
                <w:rFonts w:ascii="Times New Roman" w:eastAsia="Times New Roman" w:hAnsi="Times New Roman" w:cs="Times New Roman"/>
                <w:sz w:val="24"/>
                <w:szCs w:val="24"/>
                <w:lang w:eastAsia="ru-RU"/>
              </w:rPr>
            </w:pPr>
            <w:r w:rsidRPr="00F4430B">
              <w:rPr>
                <w:rFonts w:ascii="Times New Roman" w:eastAsia="Times New Roman" w:hAnsi="Times New Roman" w:cs="Times New Roman"/>
                <w:sz w:val="24"/>
                <w:szCs w:val="24"/>
                <w:lang w:eastAsia="ru-RU"/>
              </w:rPr>
              <w:t>№ </w:t>
            </w:r>
            <w:r w:rsidRPr="00F4430B">
              <w:rPr>
                <w:rFonts w:ascii="Times New Roman" w:eastAsia="Times New Roman" w:hAnsi="Times New Roman" w:cs="Times New Roman"/>
                <w:sz w:val="24"/>
                <w:szCs w:val="24"/>
                <w:u w:val="single"/>
                <w:lang w:eastAsia="ru-RU"/>
              </w:rPr>
              <w:t>1054</w:t>
            </w:r>
          </w:p>
        </w:tc>
      </w:tr>
    </w:tbl>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Об утверждении Программы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p w:rsidR="00F4430B" w:rsidRPr="00F4430B" w:rsidRDefault="00F4430B" w:rsidP="00F4430B">
      <w:pPr>
        <w:shd w:val="clear" w:color="auto" w:fill="FFFFFF"/>
        <w:spacing w:before="240" w:after="240" w:line="315" w:lineRule="atLeast"/>
        <w:ind w:left="142"/>
        <w:jc w:val="center"/>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V. Порядок, условия оказания бесплатного предоставления</w:t>
      </w:r>
    </w:p>
    <w:p w:rsidR="00F4430B" w:rsidRPr="00F4430B" w:rsidRDefault="00F4430B" w:rsidP="00F4430B">
      <w:pPr>
        <w:shd w:val="clear" w:color="auto" w:fill="FFFFFF"/>
        <w:spacing w:before="240" w:after="240" w:line="315" w:lineRule="atLeast"/>
        <w:ind w:left="142"/>
        <w:jc w:val="center"/>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 медицинской помощи населению</w:t>
      </w:r>
    </w:p>
    <w:p w:rsidR="00F4430B" w:rsidRPr="00F4430B" w:rsidRDefault="00F4430B" w:rsidP="00F4430B">
      <w:pPr>
        <w:shd w:val="clear" w:color="auto" w:fill="FFFFFF"/>
        <w:spacing w:before="240" w:after="240" w:line="315" w:lineRule="atLeast"/>
        <w:ind w:left="142"/>
        <w:jc w:val="center"/>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  </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 Общие положения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1.1. В рамках Программы бесплатно предоставляются в медицинских организациях согласно приложению № 1 к настоящей Программе следующие виды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первичная медико-санитарная помощь, в том числе доврачебная, врачебная и специализированная;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специализированная, в том числе высокотехнологичная, медицинская помощь;</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скорая, в том числе скорая специализированная, медицинская помощь;</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паллиативная медицинская помощь.</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Первичная медико-санитарная помощь оказывается в амбулаторных условиях и в условиях дневного стационара, в том числе в стационаре на дому.</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 Специализированная медицинская помощь включает профилактику, диагностику и лечение заболеваний и состояний (в том числе в период беременности, родов и послеродовый период), требующих специальных методов и сложных медицинских технологий, а также медицинскую реабилитацию.</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Специализированная медицинская помощь (в том числе высокотехнологичная) оказывается бесплатно в стационарных условиях и в условиях дневного стационара врачами-специалистами.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Министерством здравоохранения Российской Федерации, и в рамках установленного планового задания.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Скорая, в том числе скорая специализированная, медицинская помощь медицинскими организациями государственной или муниципальной систем здравоохранения оказывается гражданам бесплатно.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1.5.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Паллиативная медицинская помощь оказывается в амбулаторных и стационарных условиях медицинскими работниками, прошедшими обучение по оказанию такой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1.6. Медицинская помощь предоставляется в следующих формах: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1.7. В целях обеспечения этапности,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ФАП, городских поликлиниках, отделениях и станциях скорой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третий уровень – оказание преимущественно специализированной, в том числе высокотехнологичной, медицинской помощи в медицинских организациях.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1.8. Оказание платных медицинской услуг гражданам осуществляется в соответствии с Федеральным законом от 21 ноября 2011 года №323-ФЗ «Об основах охраны здоровья граждан в Российской Федерации» и постановлением Правительства Российской Федерации от 4 октября 2012 года №1006 «Об утверждении Правил предоставления медицинскими организациями платных медицинских услуг».</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2.1. В соответствии со статьей 21 Федерального закона от 21 ноября 2011 года №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порядке, установленном приказом Министерства здравоохранения и социального развития Российской Федерации от 26.04.2012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 xml:space="preserve">2.2.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w:t>
      </w:r>
      <w:r w:rsidRPr="00F4430B">
        <w:rPr>
          <w:rFonts w:ascii="Arial" w:eastAsia="Times New Roman" w:hAnsi="Arial" w:cs="Arial"/>
          <w:color w:val="4C4C4C"/>
          <w:sz w:val="21"/>
          <w:szCs w:val="21"/>
          <w:lang w:eastAsia="ru-RU"/>
        </w:rPr>
        <w:lastRenderedPageBreak/>
        <w:t>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Руководитель медицинской организации (ее подразделения) в трехдневный рабочий день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На основании информации, представленной руководителем медицинской организации (ее подразделения), пациент осуществляет выбор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2.4.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На основании информации, представленной руководителем подразделения медицинской организации, пациент осуществляет выбор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2.5. Возложение функций лечащего врача на врача соответствующей специальности осуществляется с учетом его согласия.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3. Предоставление первичной медико-санитарной медицинской помощи в амбулаторных условиях, в том числе при вызове медицинского работника на дом, и условиях дневного стационара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3.1. Первичная медико-санитарная медицинская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порядке, установленном приказом Министерства здравоохранения и социального развития Российской Федерации от 26.04.2012 </w:t>
      </w:r>
      <w:r w:rsidRPr="00F4430B">
        <w:rPr>
          <w:rFonts w:ascii="Arial" w:eastAsia="Times New Roman" w:hAnsi="Arial" w:cs="Arial"/>
          <w:color w:val="4C4C4C"/>
          <w:sz w:val="21"/>
          <w:szCs w:val="21"/>
          <w:lang w:eastAsia="ru-RU"/>
        </w:rPr>
        <w:br/>
        <w:t xml:space="preserve">№406н«Об утверждении Порядка выбора гражданином медицинской организации при оказании ему </w:t>
      </w:r>
      <w:r w:rsidRPr="00F4430B">
        <w:rPr>
          <w:rFonts w:ascii="Arial" w:eastAsia="Times New Roman" w:hAnsi="Arial" w:cs="Arial"/>
          <w:color w:val="4C4C4C"/>
          <w:sz w:val="21"/>
          <w:szCs w:val="21"/>
          <w:lang w:eastAsia="ru-RU"/>
        </w:rPr>
        <w:lastRenderedPageBreak/>
        <w:t>медицинской помощи в рамках Программы государственных гарантий бесплатного оказания гражданам медицинской помощи».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Выбор медицинской организации гражданами, проживающими за пределами Республики Татарстан, осуществляется в порядке, утвержденном приказом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Учет регистрации застрахованных лиц в медицинских организациях, осуществляющих деятельность в сфере обязательного медицинского страхования на территории Республики Татарстан, осуществляется в порядке, установленном приказом Министерства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3.2. Первичная доврачебная и первичная врачебная медико-санитарная помощь организуются по территориально-участковому принципу.</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Распределение населения по участкам осуществляется руководителями медицинских организаций, оказывающих первичную медико-санитарную помощь, с учетом установленной нормативной численности прикрепленного населения и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3.3. Первичная медико-санитарная помощь организуется и оказывается в соответствии с порядками оказания отдельных видов (по профилям)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и руководствами, другими нормативными правовыми документами.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Объем, сроки, место и своевременность проведения диагностических и лечебных мероприятий определяются лечащим врачом и указываются им в медицинской карте амбулаторного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3.4. 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приказом Министерства здравоохранения и социального развития Российской Федерации от 23.04.2012 №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20.12.2012 </w:t>
      </w:r>
      <w:r w:rsidRPr="00F4430B">
        <w:rPr>
          <w:rFonts w:ascii="Arial" w:eastAsia="Times New Roman" w:hAnsi="Arial" w:cs="Arial"/>
          <w:color w:val="4C4C4C"/>
          <w:sz w:val="21"/>
          <w:szCs w:val="21"/>
          <w:lang w:eastAsia="ru-RU"/>
        </w:rPr>
        <w:br/>
        <w:t xml:space="preserve">№1177н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w:t>
      </w:r>
      <w:r w:rsidRPr="00F4430B">
        <w:rPr>
          <w:rFonts w:ascii="Arial" w:eastAsia="Times New Roman" w:hAnsi="Arial" w:cs="Arial"/>
          <w:color w:val="4C4C4C"/>
          <w:sz w:val="21"/>
          <w:szCs w:val="21"/>
          <w:lang w:eastAsia="ru-RU"/>
        </w:rPr>
        <w:lastRenderedPageBreak/>
        <w:t>вмешательств, форм информированного добровольного согласия на медицинское вмешательство и форм отказа от медицинского вмешательства».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3.5. При обращении за медицинской помощью по Территориальной программе ОМС гражданин обязан предъявить полис обязательного медицинского страхования, за исключением случаев оказания экстренной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3.6.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3.7. Первичная медико-санитарной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Неотложная медицинская помощь лицам, обратившимся в медицинскую организацию с признаками неотложных состояний, оказывается по направлению регистратора безотлагательно. 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 Указанный порядок распространяется на медицинские организации, имеющие в своем составе отделения (кабинеты) неотложной помощи поликлиники (врачебной амбулатории, центра общей практики (семейной медицины).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Для медицинских организаций, не имеющих в своем составе отделений (кабинетов) неотложной помощи, порядок организации и оказания неотложной помощи устанавливается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3.8. Порядок оказания первичной медико-санитарной помощи в экстренной и неотложных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3.9.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могут быть возложены на фельдшера, акушерку в установленном законодательством порядке.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3.10. Пациент либо его законный представитель имеет право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в порядке, установленном Министерством здравоохранения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3.11.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3.12. Направление пациента на плановую госпитализацию в круглосуточный стационар осуществляется лечащим врачом. Перед направлением пациента на плановую госпитализацию должно быть проведено обследование в объеме, установленном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условий оказания медицинской помощи (круглосуточный стационар, дневной стационар).</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3.13. При направлении пациента в консультативную поликлинику, специализированную поликлинику и диспансеры оформляется выписка из медицинской карты амбулаторного больного в соответствии с нормативными документами.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3.14.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4. Условия и сроки диспансеризации населения для отдельных категорий населения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Диспансеризация населения, в том числе детей,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Диспансеризация населения направлена на раннее выявление и профилактику заболеваний и проводится в медицинских организациях, участвующих в реализации Территориальной программы ОМС, в соответствии с программами и сроками диспансеризации, утвержденными нормативными документами Министерства здравоохранения Российской Федерации, с учетом желания пациента (его законного представителя).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w:t>
      </w:r>
      <w:r w:rsidRPr="00F4430B">
        <w:rPr>
          <w:rFonts w:ascii="Arial" w:eastAsia="Times New Roman" w:hAnsi="Arial" w:cs="Arial"/>
          <w:color w:val="4C4C4C"/>
          <w:sz w:val="21"/>
          <w:szCs w:val="21"/>
          <w:lang w:eastAsia="ru-RU"/>
        </w:rPr>
        <w:lastRenderedPageBreak/>
        <w:t>заключение с комплексной оценкой состояния здоровья вносятся в медицинскую документацию в установленном порядке.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5. Мероприятия по профилактике заболеваний и формированию здорового образа жизни, осуществляемые в рамках Программы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5.1. В рамках Территориальной программы ОМС осуществляются: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(за исключением иммунобиологических лекарственных препаратов для иммунопрофилактики);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медицинские осмотры (профилактические, предварительные, периодические), включая лабораторные исследования, детей до 18 лет,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дополнительное обследование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обязательного медицинского страхования на территории Республики Татарстан, в порядке, установленном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углубленные медицинские осмотры граждан пожилого возраста и инвалидов, проживающих в домах-интернатах для престарелых и инвалидов в Республике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углубленные медицинские осмотры граждан, пострадавших вследствие аварии на Чернобыльской атомной электростанции и приравненных к ним граждан;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мероприятия по профилактике абортов;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скрининговые обследования женщин в возрасте 50 – 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цитологические скрининговые обследования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периодичностью один раз в 2 года);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комплексное обследование и динамическое наблюдение в центрах здоровья. Коррекция факторов риска развития заболеваний путем проведения групповых мероприятий и разработки индивидуальных рекомендаций оздоровления;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диспансерное наблюдение населения, в том числе женщин в период беременности, здоровых детей, лиц с хроническими заболеваниями;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и Министерством здравоохранения Республики Татарстан,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другие категории;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профилактические медицинские осмотры учащихся 9 – 11 классов общеобразовательных организаций и учащихся профессиональных образовательных организаций, студентов образовательных организаций высшего образования, в том числе на предмет выявления лиц, допускающих немедицинское потребление наркотических средств и психотропных веществ (за исключением стоимости экспресс-тестов).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5.2. За счет межбюджетных трансфертов из бюджета Республики Татарстан, передаваемых Территориальному фонду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проводятся мероприятия, направленные на проведение пренатальной (дородовой) диагностики нарушений развития ребенка.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6. Условия бесплатного оказания скорой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6.1. Скорая медицинская помощь населению осуществляется медицинскими организациями независимо от их территориальной и ведомственной подчиненности и формы собственности, медицинскими работниками.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и других состояниях и заболеваниях).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6.3. Скорая медицинская помощь гражданам Российской Федерации и иным лицам, находящимся на ее территории, оказывается бесплатно.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6.4 Скорая, в том числе скорая специализированная, медицинская помощь оказывается в следующих формах: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а) экстренной – при внезапных острых заболеваниях, состояниях, обострении хронических заболеваний, представляющих угрозу жизни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6.5.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6.6.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6.7. При наличии медицинских показаний осуществляется медицинская эвакуация.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6.8. 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эвакуация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6.9.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6.10.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6.11.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6.12.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6.13. Отсутствие страхового полиса и личных документов не является причиной отказа в вызове и оказании скорой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6.14. Оплата дежурств бригад скорой медицинской помощи при проведении массовых мероприятий (спортивных, культурных и других) за счет средств обязательного медицинского страхования не осуществляется.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7. Предоставление специализированной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7.2. Специализированная медицинская помощь организуется и оказывается в соответствии с порядками оказания отдельных видов (по профилям) медицинской помощи и на основе стандартов медицинской помощи, утвержденных Министерством здравоохранения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7.4.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7.5. 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 медицинских показаний и индивидуальных особенностей пациента. В случае, если медицинские услуги и (или) лекарственные препараты, установленные стандартом с частотой предоставления 1, не показаны пациенту, то они ему не назначаются, что обосновывается соответствующей записью в медицинской карте стационарного больного.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7.6. Лечение сопутствующего заболевания проводится в случае его обострения, а также, если оно влияет на тяжесть и течение основного заболевания.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7.7. Пациент имеет право на получение лечебного питания с учетом особенностей течения основного и сопутствующего заболеваний.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7.8. Выписка пациента из стационара и дневного стационара осуществляется на основании следующих критериев: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установление клинического диагноза;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стабилизация лабораторных показателей патологического процесса основного заболевания и сопутствующего заболевания, оказывающего влияние на тяжесть и течение основного заболевания;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7.9. Высокотехнологичная медицинская помощь за счет средств бюджета Республики Татарстан гарантируется бесплатно гражданам, проживающим на территории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Федерации и Республикой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Военнослужащим, гражданам, призванным на военные сборы, сотрудникам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уголовно-исполнительной системы, таможенных органов и лицам начальствующего состава Федеральной фельдъегерской службы, гражданам Российской Федерации, проживающим на территории Республики Татарстан, оказывается высоко-технологичная медицинская помощь, в том числе с применением вспомогательных репродуктивных технологий ЭКО при сочетанном бесплодии, обусловленном и женским, и мужским факторами, а также при бесплодии неясного генеза.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8. Условия пребывания в медицинских организациях при оказании медицинской помощи в стационарных условиях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8.1. Размещение пациентов производится в палаты на 4 и более человек.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8.2. При госпитализации детей в возрасте семи лет и старше без родителей мальчики и девочки размещаются в палатах раздельно.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При совместном нахождении родителя, иного члена семьи или иного законного представителя с ребенком (в возрасте до  четырех лет включительно), а с ребенком старше данного возраста – при наличии медицинских показаний с указанных лиц не взимается плата за предоставление спального места и питания.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двадцати одного дня до дня госпитализации.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8.5. Питание, проведение лечебно-диагностических манипуляций, лекарствен-ное обеспечение производятся с даты поступления в стационар.</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контагиозных инфекционных </w:t>
      </w:r>
      <w:r w:rsidRPr="00F4430B">
        <w:rPr>
          <w:rFonts w:ascii="Arial" w:eastAsia="Times New Roman" w:hAnsi="Arial" w:cs="Arial"/>
          <w:color w:val="4C4C4C"/>
          <w:sz w:val="21"/>
          <w:szCs w:val="21"/>
          <w:lang w:eastAsia="ru-RU"/>
        </w:rPr>
        <w:lastRenderedPageBreak/>
        <w:t>заболеваний. Реализация такого права осуществляется без взимания платы с отца ребенка или иного члена семьи.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9. Условия размещения пациентов в маломестных палатах (или боксах)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10.Порядок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10.1.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10.2.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Транспортные услуги и диагностические исследования предоставляются пациенту без взимания платы.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11</w:t>
      </w:r>
      <w:r w:rsidRPr="00F4430B">
        <w:rPr>
          <w:rFonts w:ascii="Arial" w:eastAsia="Times New Roman" w:hAnsi="Arial" w:cs="Arial"/>
          <w:b/>
          <w:bCs/>
          <w:color w:val="4C4C4C"/>
          <w:sz w:val="21"/>
          <w:szCs w:val="21"/>
          <w:lang w:eastAsia="ru-RU"/>
        </w:rPr>
        <w:t>. Сроки ожидания медицинской помощи, оказываемой в плановой форме в амбулаторных и стационарных условиях, проведения отдельных диагностических обследований, а также консультаций врачей-специалистов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11.1. Организация приема медицинскими работниками пациентов в амбулаторных условиях (предварительная запись, самозапись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Министерством здравоохранения Республики Татарстан и внутренними правилами работы медицинской организации. В целях упорядочения оказания плановой медицинской помощи осуществляется запись пациентов, в том числе в электронном виде.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При оказании медицинской помощи предусматриваются: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прием пациентов без предварительной записи вне общей очереди по экстренным показаниям;</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прием пациентов при неотложных состояниях врачом-терапевтом участковым, врачом-педиатром участковым, врачом общей практики (семейным врачом), </w:t>
      </w:r>
      <w:r w:rsidRPr="00F4430B">
        <w:rPr>
          <w:rFonts w:ascii="Arial" w:eastAsia="Times New Roman" w:hAnsi="Arial" w:cs="Arial"/>
          <w:color w:val="4C4C4C"/>
          <w:sz w:val="21"/>
          <w:szCs w:val="21"/>
          <w:lang w:eastAsia="ru-RU"/>
        </w:rPr>
        <w:br/>
        <w:t>врачом – акушером-гинекологом, врачом-стоматологом в день обращения;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возможность очередности на прием к врачу-терапевту участковому, врачу-педиатру участковому (за исключением медицинской помощи детям в возрасте до </w:t>
      </w:r>
      <w:r w:rsidRPr="00F4430B">
        <w:rPr>
          <w:rFonts w:ascii="Arial" w:eastAsia="Times New Roman" w:hAnsi="Arial" w:cs="Arial"/>
          <w:color w:val="4C4C4C"/>
          <w:sz w:val="21"/>
          <w:szCs w:val="21"/>
          <w:lang w:eastAsia="ru-RU"/>
        </w:rPr>
        <w:br/>
        <w:t>3 лет включительно); врачу общей практики (семейному врачу) до 3 дней при оказании медицинской помощи в плановой форме при отсутствии острого и обострении хронического заболевания.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Предельные сроки ожидания оказания первичной медико-санитарной помощи в неотложной форме не должны превышать более 2 часов с момента обращения при наличии в составе медицинской организации отделения (кабинета) неотложной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Предельные сроки ожидания консультаций врачей-специалистов при оказании первичной специализированной медико-санитарной помощи в плановой форме в медицинской организации по месту прикрепления пациента – не более 10 рабочих дней; в консультативной поликлинике, специализированной поликлинике и диспансере – не более 15 рабочих дней.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Предельные сроки ожидания диагностических инструментальных и лабораторных исследований при оказании первичной медико-санитарной помощи (в том числе первичной специализированной) в плановой форме: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 медицинской организации по месту прикрепления пациента – не более </w:t>
      </w:r>
      <w:r w:rsidRPr="00F4430B">
        <w:rPr>
          <w:rFonts w:ascii="Arial" w:eastAsia="Times New Roman" w:hAnsi="Arial" w:cs="Arial"/>
          <w:color w:val="4C4C4C"/>
          <w:sz w:val="21"/>
          <w:szCs w:val="21"/>
          <w:lang w:eastAsia="ru-RU"/>
        </w:rPr>
        <w:br/>
        <w:t>10 рабочих дней; в консультативной поликлинике, специализированной поликлинике и диспансере – не более 15 рабочих дней;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компьютерной томографии, магнитно-резонансной томографии, ангиографии в медицинской организации по месту прикрепления – не более 30 рабочих дней, в консультативной поликлинике, специализированной поликлинике и диспансере – не более 60 рабочих дней.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 медицинской карте амбулаторного больного указываются даты назначения и проведения консультации и (или) исследования.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Консультации врачей-специалистов осуществляются по направлению лечащего врача медицинской организации, оказывающей первичную медико-санитарную помощь, где прикреплен пациент.</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11.2. 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Максимальный срок ожидания не может превышать 30 рабочих дней с даты выдачи лечащим врачом направления на госпитализацию (при условии обращения пациента на госпитализацию в рекомендуемые лечащим врачом сроки).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Очередность оказания стационарной медицинской помощи в плановой форме зависит от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ухудшение состояния здоровья и угрозу жизни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 медицинской организации, оказывающей специализированную медицинскую помощь,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Плановая госпитализация осуществляется при наличии у больного паспорта или иного документа, удостоверяющего личность, полиса обязательного медицинского страхования (в случае оказания медицинской помощи по Территориальной программе ОМС), направления на госпитализацию, результатов диагностических исследований, которые должны быть проведены в амбулаторных условиях.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11.3.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11.4. Отбор и направление пациентов в медицинские организации для проведения процедуры ЭКО осуществляются в соответствии с порядком, установленным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Ведение листов ожидания осуществляется в информационно-аналитической системе «Диспетчерский центр. Высокотехнологичная медицинская помощь» Министерства здравоохранения Республики Татарстан с возможностью мониторинга очередности пациентами.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 случае проведения ЭКО в рамках базовой программы обязательного медицинского страхования пациенту предоставляется перечень медицинских организаций, выполняющих ЭКО и участвующих в реализации территориальных программ ОМС (в том числе в других субъектах Российской Федерации), и выдается направление установленной формы на проведение процедуры ЭКО за счет средств ОМС в рамках установленного задания.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12.1. Право на внеочередное оказание медицинской помощи имеют следующие категории граждан: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Герои Советского Союза;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Герои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полные кавалеры ордена Славы;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члены семей Героев Советского Союза, Героев Российской Федерации и полных кавалеров ордена Славы;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Герои Социалистического Труда;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полные кавалеры ордена Трудовой Славы;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вдовы (вдовцы) Героев Социалистического Труда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лица, награжденные знаком «Почетный донор России», «Почетный донор СССР»;</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граждане, подвергшиеся воздействию радиации вследствие Чернобыльской катастрофы, и приравненные к ним категории граждан;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граждане, признанные пострадавшими от политических репрессий;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реабилитированные лица;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инвалиды и участники войн;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ветераны боевых действий;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лица, награжденные знаком «Жителю блокадного Ленинграда»;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дети-инвалиды и дети, оставшиеся без попечения родителей;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инвалиды, имеющие ограничение функции передвижения.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12.2. Основанием для внеочередного оказания медицинской помощи является документ, подтверждающий льготную категорию граждан.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Во внеочередном порядке медицинская помощь предоставляется в следующих условиях:</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амбулаторно;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стационарно (кроме высокотехнологичной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Порядок внеочередного оказания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десятидневный срок, исчисляемый в рабочих днях, с даты обращения гражданина;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13.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13.1.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осуществляется бесплатно для пациента.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Обеспечение граждан лекарственными препаратами и изделиями медицинского назначения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соответствии с Федеральным законом «Об обращении лекарственных средств», и перечнем медицинских изделий, имплантируемых в организм человека, утвержденным Правительством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13.2. 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13.3. Назначение и выписывание лекарственных препаратов осуществляется: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лечащим врачом;</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врачом, фельдшером, акушеркой выездной бригады скорой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фельдшером, акушеркой в иных случаях, установленных приказом Министерства здравоохранения и социального развития Российской Федерации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13.5. При оказании медицинской помощи в амбулаторных условиях осуществляются обеспечение: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приказами Министерства здравоохранения и социального развития Российской Федерации от 18.09.2006 </w:t>
      </w:r>
      <w:r w:rsidRPr="00F4430B">
        <w:rPr>
          <w:rFonts w:ascii="Arial" w:eastAsia="Times New Roman" w:hAnsi="Arial" w:cs="Arial"/>
          <w:color w:val="4C4C4C"/>
          <w:sz w:val="21"/>
          <w:szCs w:val="21"/>
          <w:lang w:eastAsia="ru-RU"/>
        </w:rPr>
        <w:br/>
      </w:r>
      <w:hyperlink r:id="rId5" w:history="1">
        <w:r w:rsidRPr="00F4430B">
          <w:rPr>
            <w:rFonts w:ascii="Arial" w:eastAsia="Times New Roman" w:hAnsi="Arial" w:cs="Arial"/>
            <w:color w:val="333333"/>
            <w:sz w:val="21"/>
            <w:szCs w:val="21"/>
            <w:u w:val="single"/>
            <w:lang w:eastAsia="ru-RU"/>
          </w:rPr>
          <w:t>№</w:t>
        </w:r>
      </w:hyperlink>
      <w:r w:rsidRPr="00F4430B">
        <w:rPr>
          <w:rFonts w:ascii="Arial" w:eastAsia="Times New Roman" w:hAnsi="Arial" w:cs="Arial"/>
          <w:color w:val="4C4C4C"/>
          <w:sz w:val="21"/>
          <w:szCs w:val="21"/>
          <w:lang w:eastAsia="ru-RU"/>
        </w:rPr>
        <w:t>665 «Об утверждении перечня лекарственных препаратов, в том числе перечня лекарственных препаратов, назначаемых по решению врачебной комиссии лечебно-профилактических учреждений,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 и от 09.01.2007 </w:t>
      </w:r>
      <w:r w:rsidRPr="00F4430B">
        <w:rPr>
          <w:rFonts w:ascii="Arial" w:eastAsia="Times New Roman" w:hAnsi="Arial" w:cs="Arial"/>
          <w:color w:val="4C4C4C"/>
          <w:sz w:val="21"/>
          <w:szCs w:val="21"/>
          <w:u w:val="single"/>
          <w:lang w:eastAsia="ru-RU"/>
        </w:rPr>
        <w:t>№ 1</w:t>
      </w:r>
      <w:r w:rsidRPr="00F4430B">
        <w:rPr>
          <w:rFonts w:ascii="Arial" w:eastAsia="Times New Roman" w:hAnsi="Arial" w:cs="Arial"/>
          <w:color w:val="4C4C4C"/>
          <w:sz w:val="21"/>
          <w:szCs w:val="21"/>
          <w:lang w:eastAsia="ru-RU"/>
        </w:rPr>
        <w:t> «Об утверждении перечня изделий медицинского назначения и специализированных продуктов лечебного питания для детей-инвалидов,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безвозмездно лекарственными препаратами, изделиями медицинского назначения, специализированными продуктами лечебного питания граждан, имеющих право на безвозмездное обеспечение лекарственными средствами, изделиями медицинского назначения, специализированными продуктами лечебного питания, в соответствии с перечнем, утвержденным Кабинетом Министров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справочник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пунктах отпуска аптечных организаций.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Категории граждан, имеющих право на безвозмездное лекарственное обеспечение за счет средств бюджета Республики Татарстан, определены постановлением Кабинета Министров Республики Татарстан от 17.01.2005 №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Безвозмездное обеспечение детей первых трех лет жизни лекарственными средствами предусмотрено  Законом Республики Татарстан от 8 декабря 2004 года </w:t>
      </w:r>
      <w:r w:rsidRPr="00F4430B">
        <w:rPr>
          <w:rFonts w:ascii="Arial" w:eastAsia="Times New Roman" w:hAnsi="Arial" w:cs="Arial"/>
          <w:color w:val="4C4C4C"/>
          <w:sz w:val="21"/>
          <w:szCs w:val="21"/>
          <w:lang w:eastAsia="ru-RU"/>
        </w:rPr>
        <w:br/>
        <w:t>№ 63-ЗРТ «Об адресной социальной поддержке населения в Республике Татарстан». Перечень лекарственных средств устанавливается Кабинетом Министров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Перечень лекарственных средств, изделий медицинского назначения, специализированных продуктов лечебного питания, реализуемых гражданам, имеющим право на безвозмездное обеспечение лекарственными средствами, определен распоряжением Кабинета Министров Республики Татарстан от 16.03.2009 № 315-р.</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13.6. Перечень необходимых лекарственных препаратов и медицинских изделий при оказании в рамках Программы стоматологической помощи утверждается Министерством здравоохранения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13.7. Обеспечение пациентов донорской кровью и ее компонентами при реализации Программы осуществляется в соответствии с приказом Министерства здравоохранения Российской Федерации от 25.11.2002 № 363 «Об утверждении Инструкции по применению компонентов крови» на безвозмездной основе.</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14. Порядок оказания медицинской помощи иностранным гражданам</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06.03.2013 №186 «Об утверждении Правил оказания медицинской помощи иностранным гражданам на территории Российской Федерации».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lastRenderedPageBreak/>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обязательного медицинского страхования.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Иностранным гражданам, застрахованным по обязательному медицинскому страхованию на территории Российской Федерации, медицинская помощь оказывается в порядке, установленном законодательством в сфере обязательного медицинского страхования.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15. Порядок информирования граждан о деятельности медицинской организации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 соответствии с федеральными законами от 21 ноября 2011 года </w:t>
      </w:r>
      <w:r w:rsidRPr="00F4430B">
        <w:rPr>
          <w:rFonts w:ascii="Arial" w:eastAsia="Times New Roman" w:hAnsi="Arial" w:cs="Arial"/>
          <w:color w:val="4C4C4C"/>
          <w:sz w:val="21"/>
          <w:szCs w:val="21"/>
          <w:u w:val="single"/>
          <w:lang w:eastAsia="ru-RU"/>
        </w:rPr>
        <w:t>№</w:t>
      </w:r>
      <w:r w:rsidRPr="00F4430B">
        <w:rPr>
          <w:rFonts w:ascii="Arial" w:eastAsia="Times New Roman" w:hAnsi="Arial" w:cs="Arial"/>
          <w:color w:val="4C4C4C"/>
          <w:sz w:val="21"/>
          <w:szCs w:val="21"/>
          <w:lang w:eastAsia="ru-RU"/>
        </w:rPr>
        <w:t>323-ФЗ «Об основах охраны здоровья граждан в Российской Федерации» и от 29 ноября 2010 года </w:t>
      </w:r>
      <w:r w:rsidRPr="00F4430B">
        <w:rPr>
          <w:rFonts w:ascii="Arial" w:eastAsia="Times New Roman" w:hAnsi="Arial" w:cs="Arial"/>
          <w:color w:val="4C4C4C"/>
          <w:sz w:val="21"/>
          <w:szCs w:val="21"/>
          <w:u w:val="single"/>
          <w:lang w:eastAsia="ru-RU"/>
        </w:rPr>
        <w:t>№</w:t>
      </w:r>
      <w:r w:rsidRPr="00F4430B">
        <w:rPr>
          <w:rFonts w:ascii="Arial" w:eastAsia="Times New Roman" w:hAnsi="Arial" w:cs="Arial"/>
          <w:color w:val="4C4C4C"/>
          <w:sz w:val="21"/>
          <w:szCs w:val="21"/>
          <w:lang w:eastAsia="ru-RU"/>
        </w:rPr>
        <w:t>326-ФЗ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(ФАП, врачебная амбулатория, участковая больница, приемное отделение стационара, поликлиника, родильный дом и т.д.), в местах, доступных для ознакомления, информацию об:</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осуществляемой медицинской деятельности, видах, условиях предоставления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порядке и условиях оказания медицинской помощи в соответствии с Программой бесплатного оказания медицинской помощи гражданам медицинской помощи на территории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режиме работы;</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медицинских работниках медицинской организации, об уровне их образования и квалификации;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видах, качестве и условиях предоставления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правах и обязанностях пациентов.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(стендов, брошюр, памяток, плакатов) о правах застрахованных лиц в сфере обязательного медицинского страхования.</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16. Организация работы уполномоченных по правам пациентов (страховых представителей)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 xml:space="preserve">Работа уполномоченных по правам пациентов (страховых представителей) осуществляется специалистами страховых медицинских организаций (ТФОМС Республики Татарстан) в медицинских </w:t>
      </w:r>
      <w:r w:rsidRPr="00F4430B">
        <w:rPr>
          <w:rFonts w:ascii="Arial" w:eastAsia="Times New Roman" w:hAnsi="Arial" w:cs="Arial"/>
          <w:color w:val="4C4C4C"/>
          <w:sz w:val="21"/>
          <w:szCs w:val="21"/>
          <w:lang w:eastAsia="ru-RU"/>
        </w:rPr>
        <w:lastRenderedPageBreak/>
        <w:t>организациях, осуществляющих деятельность в сфере ОМС, в соответствии с федеральным законодательством в сфере обязательного медицинского страхования и охраны здоровья, иных нормативных правовых актов.</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Порядок организации работы уполномоченных по правам пациентов (страховых представителей) утверждается приказом ТФОМС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Информация о графике работы уполномоченных по правам пациента (страховых представителей) размещается в доступных для ознакомления местах медицинских организаций, а также на сайтах ТФОМС Республики Татарстан и страховых медицинских организаций, а также предоставляется по телефонам «горячих линий» страховых медицинских организаций.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Уполномоченные по правам пациента (страховые представители) осуществляют сотрудничество с представителем медицинской организации, ответственным за взаимодействие со страховыми медицинскими организациями, ТФОМС Республики Татарстан.</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ТФОМС Республики Татарстан ежеквартально информирует Министерство здравоохранения Республики Татарстан о результатах работы уполномоченных по правам пациентов (страховых представителей).</w:t>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t>Медицинская организация предоставляет помещение для представителей ТФОМС Республики Татарстан и (или) страховой медицинской организации (уполномоченных по правам пациента) для осуществления деятельности по защите прав застрахованных лиц и личного приема граждан по вопросам получения услуг в сфере ОМС.</w:t>
      </w:r>
    </w:p>
    <w:p w:rsidR="00F4430B" w:rsidRPr="00F4430B" w:rsidRDefault="00F4430B" w:rsidP="00F4430B">
      <w:pPr>
        <w:shd w:val="clear" w:color="auto" w:fill="FFFFFF"/>
        <w:spacing w:after="0" w:line="315" w:lineRule="atLeast"/>
        <w:ind w:left="142"/>
        <w:textAlignment w:val="top"/>
        <w:rPr>
          <w:rFonts w:ascii="Arial" w:eastAsia="Times New Roman" w:hAnsi="Arial" w:cs="Arial"/>
          <w:color w:val="4C4C4C"/>
          <w:sz w:val="21"/>
          <w:szCs w:val="21"/>
          <w:lang w:eastAsia="ru-RU"/>
        </w:rPr>
      </w:pPr>
      <w:r w:rsidRPr="00F4430B">
        <w:rPr>
          <w:rFonts w:ascii="Arial" w:eastAsia="Times New Roman" w:hAnsi="Arial" w:cs="Arial"/>
          <w:color w:val="4C4C4C"/>
          <w:sz w:val="21"/>
          <w:szCs w:val="21"/>
          <w:lang w:eastAsia="ru-RU"/>
        </w:rPr>
        <w:br w:type="textWrapping" w:clear="all"/>
      </w:r>
    </w:p>
    <w:p w:rsidR="00F4430B" w:rsidRPr="00F4430B" w:rsidRDefault="00F4430B" w:rsidP="00F4430B">
      <w:pPr>
        <w:shd w:val="clear" w:color="auto" w:fill="FFFFFF"/>
        <w:spacing w:before="240" w:after="240" w:line="315" w:lineRule="atLeast"/>
        <w:ind w:left="142"/>
        <w:textAlignment w:val="top"/>
        <w:rPr>
          <w:rFonts w:ascii="Arial" w:eastAsia="Times New Roman" w:hAnsi="Arial" w:cs="Arial"/>
          <w:color w:val="4C4C4C"/>
          <w:sz w:val="21"/>
          <w:szCs w:val="21"/>
          <w:lang w:eastAsia="ru-RU"/>
        </w:rPr>
      </w:pPr>
    </w:p>
    <w:p w:rsidR="00F4430B" w:rsidRPr="00F4430B" w:rsidRDefault="00F4430B" w:rsidP="00F4430B">
      <w:pPr>
        <w:shd w:val="clear" w:color="auto" w:fill="FFFFFF"/>
        <w:spacing w:before="240" w:after="240" w:line="315" w:lineRule="atLeast"/>
        <w:ind w:left="142"/>
        <w:jc w:val="center"/>
        <w:textAlignment w:val="top"/>
        <w:rPr>
          <w:rFonts w:ascii="Arial" w:eastAsia="Times New Roman" w:hAnsi="Arial" w:cs="Arial"/>
          <w:color w:val="4C4C4C"/>
          <w:sz w:val="21"/>
          <w:szCs w:val="21"/>
          <w:lang w:eastAsia="ru-RU"/>
        </w:rPr>
      </w:pPr>
      <w:r w:rsidRPr="00F4430B">
        <w:rPr>
          <w:rFonts w:ascii="Arial" w:eastAsia="Times New Roman" w:hAnsi="Arial" w:cs="Arial"/>
          <w:b/>
          <w:bCs/>
          <w:color w:val="4C4C4C"/>
          <w:sz w:val="21"/>
          <w:szCs w:val="21"/>
          <w:lang w:eastAsia="ru-RU"/>
        </w:rPr>
        <w:t> </w:t>
      </w:r>
    </w:p>
    <w:p w:rsidR="00F4430B" w:rsidRPr="00F4430B" w:rsidRDefault="00F4430B" w:rsidP="00F4430B">
      <w:pPr>
        <w:shd w:val="clear" w:color="auto" w:fill="FFFFFF"/>
        <w:spacing w:line="315" w:lineRule="atLeast"/>
        <w:ind w:left="142"/>
        <w:textAlignment w:val="top"/>
        <w:rPr>
          <w:rFonts w:ascii="Arial" w:eastAsia="Times New Roman" w:hAnsi="Arial" w:cs="Arial"/>
          <w:color w:val="4C4C4C"/>
          <w:sz w:val="21"/>
          <w:szCs w:val="21"/>
          <w:lang w:eastAsia="ru-RU"/>
        </w:rPr>
      </w:pPr>
    </w:p>
    <w:p w:rsidR="00F4430B" w:rsidRPr="00F4430B" w:rsidRDefault="00F4430B" w:rsidP="00F4430B">
      <w:pPr>
        <w:spacing w:after="0" w:line="240" w:lineRule="auto"/>
        <w:ind w:left="142"/>
        <w:rPr>
          <w:rFonts w:ascii="Times New Roman" w:eastAsia="Times New Roman" w:hAnsi="Times New Roman" w:cs="Times New Roman"/>
          <w:sz w:val="24"/>
          <w:szCs w:val="24"/>
          <w:lang w:eastAsia="ru-RU"/>
        </w:rPr>
      </w:pPr>
      <w:r w:rsidRPr="00F4430B">
        <w:rPr>
          <w:rFonts w:ascii="Arial" w:eastAsia="Times New Roman" w:hAnsi="Arial" w:cs="Arial"/>
          <w:color w:val="4C4C4C"/>
          <w:sz w:val="21"/>
          <w:szCs w:val="21"/>
          <w:shd w:val="clear" w:color="auto" w:fill="FFFFFF"/>
          <w:lang w:eastAsia="ru-RU"/>
        </w:rPr>
        <w:t> </w:t>
      </w:r>
    </w:p>
    <w:p w:rsidR="00F4430B" w:rsidRPr="00F4430B" w:rsidRDefault="00F4430B" w:rsidP="00F4430B">
      <w:pPr>
        <w:shd w:val="clear" w:color="auto" w:fill="006FA7"/>
        <w:spacing w:line="315" w:lineRule="atLeast"/>
        <w:ind w:left="142" w:right="-15"/>
        <w:textAlignment w:val="top"/>
        <w:outlineLvl w:val="0"/>
        <w:rPr>
          <w:rFonts w:ascii="Arial" w:eastAsia="Times New Roman" w:hAnsi="Arial" w:cs="Arial"/>
          <w:color w:val="FFFFFF"/>
          <w:kern w:val="36"/>
          <w:sz w:val="24"/>
          <w:szCs w:val="24"/>
          <w:lang w:eastAsia="ru-RU"/>
        </w:rPr>
      </w:pPr>
      <w:r w:rsidRPr="00F4430B">
        <w:rPr>
          <w:rFonts w:ascii="Arial" w:eastAsia="Times New Roman" w:hAnsi="Arial" w:cs="Arial"/>
          <w:color w:val="FFFFFF"/>
          <w:kern w:val="36"/>
          <w:sz w:val="24"/>
          <w:szCs w:val="24"/>
          <w:lang w:eastAsia="ru-RU"/>
        </w:rPr>
        <w:t>Ин</w:t>
      </w:r>
    </w:p>
    <w:bookmarkEnd w:id="0"/>
    <w:p w:rsidR="00B30C99" w:rsidRDefault="00B30C99" w:rsidP="00F4430B">
      <w:pPr>
        <w:ind w:left="142"/>
      </w:pPr>
    </w:p>
    <w:sectPr w:rsidR="00B30C99" w:rsidSect="00F4430B">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0B"/>
    <w:rsid w:val="00B30C99"/>
    <w:rsid w:val="00F4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4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30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4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430B"/>
  </w:style>
  <w:style w:type="paragraph" w:customStyle="1" w:styleId="consplusnormal">
    <w:name w:val="consplusnormal"/>
    <w:basedOn w:val="a"/>
    <w:rsid w:val="00F4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430B"/>
    <w:rPr>
      <w:color w:val="0000FF"/>
      <w:u w:val="single"/>
    </w:rPr>
  </w:style>
  <w:style w:type="paragraph" w:styleId="a5">
    <w:name w:val="footnote text"/>
    <w:basedOn w:val="a"/>
    <w:link w:val="a6"/>
    <w:uiPriority w:val="99"/>
    <w:semiHidden/>
    <w:unhideWhenUsed/>
    <w:rsid w:val="00F4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5"/>
    <w:uiPriority w:val="99"/>
    <w:semiHidden/>
    <w:rsid w:val="00F4430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4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30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4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430B"/>
  </w:style>
  <w:style w:type="paragraph" w:customStyle="1" w:styleId="consplusnormal">
    <w:name w:val="consplusnormal"/>
    <w:basedOn w:val="a"/>
    <w:rsid w:val="00F4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430B"/>
    <w:rPr>
      <w:color w:val="0000FF"/>
      <w:u w:val="single"/>
    </w:rPr>
  </w:style>
  <w:style w:type="paragraph" w:styleId="a5">
    <w:name w:val="footnote text"/>
    <w:basedOn w:val="a"/>
    <w:link w:val="a6"/>
    <w:uiPriority w:val="99"/>
    <w:semiHidden/>
    <w:unhideWhenUsed/>
    <w:rsid w:val="00F44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5"/>
    <w:uiPriority w:val="99"/>
    <w:semiHidden/>
    <w:rsid w:val="00F443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21060">
      <w:bodyDiv w:val="1"/>
      <w:marLeft w:val="0"/>
      <w:marRight w:val="0"/>
      <w:marTop w:val="0"/>
      <w:marBottom w:val="0"/>
      <w:divBdr>
        <w:top w:val="none" w:sz="0" w:space="0" w:color="auto"/>
        <w:left w:val="none" w:sz="0" w:space="0" w:color="auto"/>
        <w:bottom w:val="none" w:sz="0" w:space="0" w:color="auto"/>
        <w:right w:val="none" w:sz="0" w:space="0" w:color="auto"/>
      </w:divBdr>
      <w:divsChild>
        <w:div w:id="1138719020">
          <w:marLeft w:val="0"/>
          <w:marRight w:val="300"/>
          <w:marTop w:val="0"/>
          <w:marBottom w:val="375"/>
          <w:divBdr>
            <w:top w:val="none" w:sz="0" w:space="0" w:color="auto"/>
            <w:left w:val="none" w:sz="0" w:space="0" w:color="auto"/>
            <w:bottom w:val="none" w:sz="0" w:space="0" w:color="auto"/>
            <w:right w:val="none" w:sz="0" w:space="0" w:color="auto"/>
          </w:divBdr>
          <w:divsChild>
            <w:div w:id="431248528">
              <w:marLeft w:val="0"/>
              <w:marRight w:val="0"/>
              <w:marTop w:val="0"/>
              <w:marBottom w:val="0"/>
              <w:divBdr>
                <w:top w:val="none" w:sz="0" w:space="0" w:color="auto"/>
                <w:left w:val="none" w:sz="0" w:space="0" w:color="auto"/>
                <w:bottom w:val="none" w:sz="0" w:space="0" w:color="auto"/>
                <w:right w:val="none" w:sz="0" w:space="0" w:color="auto"/>
              </w:divBdr>
            </w:div>
          </w:divsChild>
        </w:div>
        <w:div w:id="181208247">
          <w:marLeft w:val="0"/>
          <w:marRight w:val="0"/>
          <w:marTop w:val="0"/>
          <w:marBottom w:val="0"/>
          <w:divBdr>
            <w:top w:val="none" w:sz="0" w:space="0" w:color="auto"/>
            <w:left w:val="none" w:sz="0" w:space="0" w:color="auto"/>
            <w:bottom w:val="none" w:sz="0" w:space="0" w:color="auto"/>
            <w:right w:val="none" w:sz="0" w:space="0" w:color="auto"/>
          </w:divBdr>
          <w:divsChild>
            <w:div w:id="1020399831">
              <w:marLeft w:val="0"/>
              <w:marRight w:val="0"/>
              <w:marTop w:val="0"/>
              <w:marBottom w:val="375"/>
              <w:divBdr>
                <w:top w:val="single" w:sz="6" w:space="0" w:color="D9D9D9"/>
                <w:left w:val="single" w:sz="6" w:space="0" w:color="D9D9D9"/>
                <w:bottom w:val="single" w:sz="6" w:space="0" w:color="D9D9D9"/>
                <w:right w:val="single" w:sz="6" w:space="0" w:color="D9D9D9"/>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CF413932080C22485C18BCB867849FBB9AFEF7F58717EC375E8BCD30565627217D5665B6Aq2j7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8706</Words>
  <Characters>49625</Characters>
  <Application>Microsoft Office Word</Application>
  <DocSecurity>0</DocSecurity>
  <Lines>413</Lines>
  <Paragraphs>116</Paragraphs>
  <ScaleCrop>false</ScaleCrop>
  <Company>ГБ 5</Company>
  <LinksUpToDate>false</LinksUpToDate>
  <CharactersWithSpaces>58215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1</cp:revision>
  <dcterms:created xsi:type="dcterms:W3CDTF">2014-10-23T07:07:00Z</dcterms:created>
  <dcterms:modified xsi:type="dcterms:W3CDTF">2014-10-23T07:07:00Z</dcterms:modified>
</cp:coreProperties>
</file>