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48" w:rsidRDefault="00A94148" w:rsidP="00A94148">
      <w:pPr>
        <w:autoSpaceDE w:val="0"/>
        <w:autoSpaceDN w:val="0"/>
        <w:adjustRightInd w:val="0"/>
        <w:ind w:firstLine="360"/>
        <w:contextualSpacing/>
        <w:jc w:val="both"/>
        <w:outlineLvl w:val="2"/>
        <w:rPr>
          <w:b/>
          <w:color w:val="000000"/>
        </w:rPr>
      </w:pPr>
      <w:r w:rsidRPr="00A94148">
        <w:rPr>
          <w:b/>
          <w:color w:val="000000"/>
        </w:rPr>
        <w:t>13. Порядок реализации установленного законодательством Российской Федерации</w:t>
      </w:r>
    </w:p>
    <w:p w:rsidR="00A94148" w:rsidRPr="00A94148" w:rsidRDefault="00A94148" w:rsidP="00A94148">
      <w:pPr>
        <w:autoSpaceDE w:val="0"/>
        <w:autoSpaceDN w:val="0"/>
        <w:adjustRightInd w:val="0"/>
        <w:ind w:firstLine="360"/>
        <w:contextualSpacing/>
        <w:jc w:val="both"/>
        <w:outlineLvl w:val="2"/>
        <w:rPr>
          <w:b/>
          <w:color w:val="000000"/>
        </w:rPr>
      </w:pPr>
      <w:r w:rsidRPr="00A94148">
        <w:rPr>
          <w:b/>
          <w:color w:val="000000"/>
          <w:sz w:val="36"/>
        </w:rPr>
        <w:t xml:space="preserve"> </w:t>
      </w:r>
      <w:proofErr w:type="gramStart"/>
      <w:r w:rsidRPr="00A94148">
        <w:rPr>
          <w:b/>
          <w:color w:val="000000"/>
          <w:sz w:val="36"/>
        </w:rPr>
        <w:t>права</w:t>
      </w:r>
      <w:proofErr w:type="gramEnd"/>
      <w:r w:rsidRPr="00A94148">
        <w:rPr>
          <w:b/>
          <w:color w:val="000000"/>
          <w:sz w:val="36"/>
        </w:rPr>
        <w:t xml:space="preserve"> внеочередного оказания медицинской помощи </w:t>
      </w:r>
      <w:r w:rsidRPr="00A94148">
        <w:rPr>
          <w:b/>
          <w:color w:val="000000"/>
        </w:rPr>
        <w:t>отдельным категориям граждан в медицинских организациях, участвующих в Пр</w:t>
      </w:r>
      <w:r w:rsidRPr="00A94148">
        <w:rPr>
          <w:b/>
          <w:color w:val="000000"/>
        </w:rPr>
        <w:t>о</w:t>
      </w:r>
      <w:r w:rsidRPr="00A94148">
        <w:rPr>
          <w:b/>
          <w:color w:val="000000"/>
        </w:rPr>
        <w:t>грамме</w:t>
      </w:r>
    </w:p>
    <w:p w:rsid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>13.1. Право на внеочередное оказание медицинской помощи имеют следующие категории граждан: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>Герои Советского Союза;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>Герои Российской Федерации;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полные</w:t>
      </w:r>
      <w:proofErr w:type="gramEnd"/>
      <w:r w:rsidRPr="00A94148">
        <w:rPr>
          <w:color w:val="000000"/>
        </w:rPr>
        <w:t xml:space="preserve"> кавалеры ордена Славы;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члены</w:t>
      </w:r>
      <w:proofErr w:type="gramEnd"/>
      <w:r w:rsidRPr="00A94148">
        <w:rPr>
          <w:color w:val="000000"/>
        </w:rPr>
        <w:t xml:space="preserve"> семей Героев Советского Союза, Героев Российской Федерации и полных кавалеров ордена Славы;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>Герои Социалистического Труда;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>Герои Труда Российской Федерации;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полные</w:t>
      </w:r>
      <w:proofErr w:type="gramEnd"/>
      <w:r w:rsidRPr="00A94148">
        <w:rPr>
          <w:color w:val="000000"/>
        </w:rPr>
        <w:t xml:space="preserve"> кавалеры ордена Трудовой Славы;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вдовы</w:t>
      </w:r>
      <w:proofErr w:type="gramEnd"/>
      <w:r w:rsidRPr="00A94148">
        <w:rPr>
          <w:color w:val="000000"/>
        </w:rPr>
        <w:t xml:space="preserve">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лица</w:t>
      </w:r>
      <w:proofErr w:type="gramEnd"/>
      <w:r w:rsidRPr="00A94148">
        <w:rPr>
          <w:color w:val="000000"/>
        </w:rPr>
        <w:t>, награжденные знаком «Почетный донор России», «Почетный донор СССР»;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граждане</w:t>
      </w:r>
      <w:proofErr w:type="gramEnd"/>
      <w:r w:rsidRPr="00A94148">
        <w:rPr>
          <w:color w:val="000000"/>
        </w:rPr>
        <w:t>, подвергшиеся воздействию радиации вследствие Чернобыльской катастрофы, и приравненные к ним категории граждан;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граждане</w:t>
      </w:r>
      <w:proofErr w:type="gramEnd"/>
      <w:r w:rsidRPr="00A94148">
        <w:rPr>
          <w:color w:val="000000"/>
        </w:rPr>
        <w:t>, признанные пострадавшими от политических репрессий;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реабилитированные</w:t>
      </w:r>
      <w:proofErr w:type="gramEnd"/>
      <w:r w:rsidRPr="00A94148">
        <w:rPr>
          <w:color w:val="000000"/>
        </w:rPr>
        <w:t xml:space="preserve"> лица;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инвалиды</w:t>
      </w:r>
      <w:proofErr w:type="gramEnd"/>
      <w:r w:rsidRPr="00A94148">
        <w:rPr>
          <w:color w:val="000000"/>
        </w:rPr>
        <w:t xml:space="preserve"> и участники войн;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ветераны</w:t>
      </w:r>
      <w:proofErr w:type="gramEnd"/>
      <w:r w:rsidRPr="00A94148">
        <w:rPr>
          <w:color w:val="000000"/>
        </w:rPr>
        <w:t xml:space="preserve"> боевых действий;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военнослужащие</w:t>
      </w:r>
      <w:proofErr w:type="gramEnd"/>
      <w:r w:rsidRPr="00A94148">
        <w:rPr>
          <w:color w:val="000000"/>
        </w:rPr>
        <w:t>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лица</w:t>
      </w:r>
      <w:proofErr w:type="gramEnd"/>
      <w:r w:rsidRPr="00A94148">
        <w:rPr>
          <w:color w:val="000000"/>
        </w:rPr>
        <w:t>, награжденные знаком «Жителю блокадного Ленинграда»;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нетрудоспособные</w:t>
      </w:r>
      <w:proofErr w:type="gramEnd"/>
      <w:r w:rsidRPr="00A94148">
        <w:rPr>
          <w:color w:val="000000"/>
        </w:rPr>
        <w:t xml:space="preserve">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лица</w:t>
      </w:r>
      <w:proofErr w:type="gramEnd"/>
      <w:r w:rsidRPr="00A94148">
        <w:rPr>
          <w:color w:val="000000"/>
        </w:rPr>
        <w:t>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дети</w:t>
      </w:r>
      <w:proofErr w:type="gramEnd"/>
      <w:r w:rsidRPr="00A94148">
        <w:rPr>
          <w:color w:val="000000"/>
        </w:rPr>
        <w:t>-инвалиды и дети, оставшиеся без попечения родителей;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инвалиды</w:t>
      </w:r>
      <w:proofErr w:type="gramEnd"/>
      <w:r w:rsidRPr="00A94148">
        <w:rPr>
          <w:color w:val="000000"/>
        </w:rPr>
        <w:t>, имеющие ограничение функции передвижения.</w:t>
      </w:r>
    </w:p>
    <w:p w:rsidR="00A94148" w:rsidRP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r w:rsidRPr="00A94148">
        <w:rPr>
          <w:color w:val="000000"/>
        </w:rPr>
        <w:t xml:space="preserve">13.2. </w:t>
      </w:r>
      <w:r w:rsidRPr="00A94148">
        <w:rPr>
          <w:i/>
          <w:color w:val="000000"/>
          <w:sz w:val="32"/>
        </w:rPr>
        <w:t>Основанием для внеочередного оказания медицинской помощи является документ, подтверждающий принадлежность гражданина к льготной категории</w:t>
      </w:r>
      <w:r w:rsidRPr="00A94148">
        <w:rPr>
          <w:color w:val="000000"/>
        </w:rPr>
        <w:t>.</w:t>
      </w:r>
    </w:p>
    <w:p w:rsidR="00A94148" w:rsidRDefault="00A94148" w:rsidP="00A94148">
      <w:pPr>
        <w:suppressAutoHyphens/>
        <w:autoSpaceDE w:val="0"/>
        <w:autoSpaceDN w:val="0"/>
        <w:adjustRightInd w:val="0"/>
        <w:spacing w:line="276" w:lineRule="auto"/>
        <w:ind w:firstLine="360"/>
        <w:contextualSpacing/>
        <w:jc w:val="both"/>
        <w:rPr>
          <w:color w:val="000000"/>
        </w:rPr>
      </w:pPr>
      <w:proofErr w:type="gramStart"/>
      <w:r w:rsidRPr="00A94148">
        <w:rPr>
          <w:color w:val="000000"/>
        </w:rPr>
        <w:t>в</w:t>
      </w:r>
      <w:proofErr w:type="gramEnd"/>
      <w:r w:rsidRPr="00A94148">
        <w:rPr>
          <w:color w:val="000000"/>
        </w:rPr>
        <w:t xml:space="preserve">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A94148" w:rsidRDefault="00A94148" w:rsidP="00A94148">
      <w:pPr>
        <w:suppressAutoHyphens/>
        <w:autoSpaceDE w:val="0"/>
        <w:autoSpaceDN w:val="0"/>
        <w:adjustRightInd w:val="0"/>
        <w:ind w:firstLine="360"/>
        <w:contextualSpacing/>
        <w:jc w:val="both"/>
        <w:rPr>
          <w:color w:val="000000"/>
        </w:rPr>
      </w:pPr>
    </w:p>
    <w:p w:rsidR="00A94148" w:rsidRDefault="00A94148" w:rsidP="00A94148">
      <w:pPr>
        <w:suppressAutoHyphens/>
        <w:autoSpaceDE w:val="0"/>
        <w:autoSpaceDN w:val="0"/>
        <w:adjustRightInd w:val="0"/>
        <w:ind w:firstLine="360"/>
        <w:contextualSpacing/>
        <w:jc w:val="both"/>
        <w:rPr>
          <w:color w:val="000000"/>
        </w:rPr>
      </w:pPr>
    </w:p>
    <w:p w:rsidR="00A94148" w:rsidRDefault="00A94148" w:rsidP="00A94148">
      <w:pPr>
        <w:suppressAutoHyphens/>
        <w:autoSpaceDE w:val="0"/>
        <w:autoSpaceDN w:val="0"/>
        <w:adjustRightInd w:val="0"/>
        <w:ind w:firstLine="360"/>
        <w:contextualSpacing/>
        <w:jc w:val="both"/>
        <w:rPr>
          <w:color w:val="000000"/>
        </w:rPr>
      </w:pPr>
    </w:p>
    <w:p w:rsidR="00A94148" w:rsidRPr="00A94148" w:rsidRDefault="00A94148" w:rsidP="00A94148">
      <w:pPr>
        <w:suppressAutoHyphens/>
        <w:autoSpaceDE w:val="0"/>
        <w:autoSpaceDN w:val="0"/>
        <w:adjustRightInd w:val="0"/>
        <w:ind w:firstLine="360"/>
        <w:contextualSpacing/>
        <w:jc w:val="both"/>
        <w:rPr>
          <w:color w:val="000000"/>
        </w:rPr>
      </w:pPr>
    </w:p>
    <w:p w:rsidR="00A94148" w:rsidRPr="00A655F0" w:rsidRDefault="00A94148" w:rsidP="00A94148">
      <w:pPr>
        <w:jc w:val="right"/>
        <w:rPr>
          <w:b/>
          <w:sz w:val="18"/>
          <w:szCs w:val="18"/>
        </w:rPr>
      </w:pPr>
      <w:r w:rsidRPr="00A655F0">
        <w:rPr>
          <w:b/>
          <w:sz w:val="18"/>
          <w:szCs w:val="18"/>
        </w:rPr>
        <w:t>ВЫПИСКА</w:t>
      </w:r>
    </w:p>
    <w:p w:rsidR="00A94148" w:rsidRPr="00A655F0" w:rsidRDefault="00A94148" w:rsidP="00A94148">
      <w:pPr>
        <w:jc w:val="right"/>
        <w:rPr>
          <w:b/>
          <w:sz w:val="18"/>
          <w:szCs w:val="18"/>
        </w:rPr>
      </w:pPr>
      <w:proofErr w:type="gramStart"/>
      <w:r w:rsidRPr="00A655F0">
        <w:rPr>
          <w:b/>
          <w:sz w:val="18"/>
          <w:szCs w:val="18"/>
        </w:rPr>
        <w:t>из</w:t>
      </w:r>
      <w:proofErr w:type="gramEnd"/>
      <w:r w:rsidRPr="00A655F0">
        <w:rPr>
          <w:b/>
          <w:sz w:val="18"/>
          <w:szCs w:val="18"/>
        </w:rPr>
        <w:t xml:space="preserve"> Программы государственных гарантий бесплатного оказания гражданам медицинской помощи </w:t>
      </w:r>
    </w:p>
    <w:p w:rsidR="00A94148" w:rsidRPr="00A655F0" w:rsidRDefault="00A94148" w:rsidP="00A94148">
      <w:pPr>
        <w:jc w:val="right"/>
        <w:rPr>
          <w:b/>
          <w:sz w:val="18"/>
          <w:szCs w:val="18"/>
        </w:rPr>
      </w:pPr>
      <w:proofErr w:type="gramStart"/>
      <w:r w:rsidRPr="00A655F0">
        <w:rPr>
          <w:b/>
          <w:sz w:val="18"/>
          <w:szCs w:val="18"/>
        </w:rPr>
        <w:t>на</w:t>
      </w:r>
      <w:proofErr w:type="gramEnd"/>
      <w:r w:rsidRPr="00A655F0">
        <w:rPr>
          <w:b/>
          <w:sz w:val="18"/>
          <w:szCs w:val="18"/>
        </w:rPr>
        <w:t xml:space="preserve"> территории Республики Татарстан на 2018 год и на плановый период 2019 и 2020 годов</w:t>
      </w:r>
    </w:p>
    <w:p w:rsidR="008A0F25" w:rsidRDefault="00A94148" w:rsidP="00A94148">
      <w:pPr>
        <w:jc w:val="right"/>
      </w:pPr>
      <w:r w:rsidRPr="00A655F0">
        <w:rPr>
          <w:b/>
          <w:sz w:val="18"/>
          <w:szCs w:val="18"/>
        </w:rPr>
        <w:t>(</w:t>
      </w:r>
      <w:proofErr w:type="gramStart"/>
      <w:r w:rsidRPr="00A655F0">
        <w:rPr>
          <w:b/>
          <w:sz w:val="18"/>
          <w:szCs w:val="18"/>
        </w:rPr>
        <w:t>утв.</w:t>
      </w:r>
      <w:proofErr w:type="gramEnd"/>
      <w:r w:rsidRPr="00A655F0">
        <w:rPr>
          <w:b/>
          <w:sz w:val="18"/>
          <w:szCs w:val="18"/>
        </w:rPr>
        <w:t xml:space="preserve"> постановлением Кабинета Министров Республики Татарстан от 29.12.2017 № 1084)</w:t>
      </w:r>
      <w:bookmarkStart w:id="0" w:name="_GoBack"/>
      <w:bookmarkEnd w:id="0"/>
    </w:p>
    <w:sectPr w:rsidR="008A0F25" w:rsidSect="00A94148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48"/>
    <w:rsid w:val="008A0F25"/>
    <w:rsid w:val="00A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B015-0745-40BE-A21E-AFD045BA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48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2018-03-23T07:05:00Z</dcterms:created>
  <dcterms:modified xsi:type="dcterms:W3CDTF">2018-03-23T07:08:00Z</dcterms:modified>
</cp:coreProperties>
</file>