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2F6" w:rsidRPr="00F262F6" w:rsidRDefault="00F262F6" w:rsidP="00F262F6">
      <w:pPr>
        <w:shd w:val="clear" w:color="auto" w:fill="FFFFFF"/>
        <w:spacing w:after="0" w:line="300" w:lineRule="atLeast"/>
        <w:jc w:val="center"/>
        <w:textAlignment w:val="baseline"/>
        <w:rPr>
          <w:rFonts w:ascii="Tahoma" w:eastAsia="Times New Roman" w:hAnsi="Tahoma" w:cs="Tahoma"/>
          <w:color w:val="333333"/>
          <w:sz w:val="21"/>
          <w:szCs w:val="21"/>
          <w:lang w:eastAsia="ru-RU"/>
        </w:rPr>
      </w:pPr>
      <w:bookmarkStart w:id="0" w:name="_GoBack"/>
      <w:r w:rsidRPr="00F262F6">
        <w:rPr>
          <w:rFonts w:ascii="Times New Roman" w:eastAsia="Times New Roman" w:hAnsi="Times New Roman" w:cs="Times New Roman"/>
          <w:b/>
          <w:bCs/>
          <w:color w:val="333333"/>
          <w:sz w:val="28"/>
          <w:szCs w:val="28"/>
          <w:bdr w:val="none" w:sz="0" w:space="0" w:color="auto" w:frame="1"/>
          <w:lang w:eastAsia="ru-RU"/>
        </w:rPr>
        <w:t>Порядок прохождения несовершеннолетними медицинских осмотров</w:t>
      </w:r>
    </w:p>
    <w:bookmarkEnd w:id="0"/>
    <w:p w:rsidR="00F262F6" w:rsidRPr="00F262F6" w:rsidRDefault="00F262F6" w:rsidP="00F262F6">
      <w:pPr>
        <w:shd w:val="clear" w:color="auto" w:fill="FFFFFF"/>
        <w:spacing w:after="150" w:line="300" w:lineRule="atLeast"/>
        <w:ind w:firstLine="708"/>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(Приказ Министерства здравоохранения РФ от 10 августа 2017 г. N 514н -фрагмент)</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 </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 Настоящий Порядок устанавливает правила проведения профилактических медицинских осмотров несовершеннолетних (далее - профилактические осмотры).</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3. 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приказом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веществ"*(1).</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4. Профилактические осмотры несовершеннолетних в целях выявления туберкулеза проводятся в порядке, установленном приказом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туберкулеза"*(2).</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5. 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статьей 20 Федерального закона от 21 ноября 2011 г. N 323-ФЗ "Об основах охраны здоровья граждан в Российской Федерации"*(3) (далее - Федеральный закон).</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6. Профилактические осмотры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том числе в рамках территориальной программы обязательного медицинского страхования.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7. 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согласно приложению N 1 к настоящему Порядку (далее - Перечень исследований).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8. Информация о состоянии здоровья несовершеннолетнего, полученная по результатам профилактического осмотра, предоставляется несовершеннолетнему лично врачом, принимающим непосредственное участие в проведении профилактических осмотров. В отношении несовершеннолетнего, не достигшего возраста, установленного частью 2 статьи 54 Федерального закона, информация о состоянии здоровья предоставляется его родителю или иному законному представителю.</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9. В случае если при проведении профилактического осмотра выявлены признаки причинения вреда здоровью несовершеннолетнего, в отношении которых имеются достаточные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Порядком информирования медицинскими организациями органов внутренних дел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 утвержденным приказом Министерства здравоохранения и социального развития Российской Федерации от 17 мая 2012 г. N 565н*(4).</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 xml:space="preserve">10. 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w:t>
      </w:r>
      <w:r w:rsidRPr="00F262F6">
        <w:rPr>
          <w:rFonts w:ascii="Tahoma" w:eastAsia="Times New Roman" w:hAnsi="Tahoma" w:cs="Tahoma"/>
          <w:color w:val="333333"/>
          <w:sz w:val="21"/>
          <w:szCs w:val="21"/>
          <w:lang w:eastAsia="ru-RU"/>
        </w:rPr>
        <w:lastRenderedPageBreak/>
        <w:t xml:space="preserve">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"хирургии"*(5), "психиатрии", "стоматологии детской" или "стоматологии общей практики"*(5), "детской урологии-андрологии" или "урологии"*(5), "детской эндокринологии" или "эндокринологии"*(5), "оториноларингологии (за исключением </w:t>
      </w:r>
      <w:proofErr w:type="spellStart"/>
      <w:r w:rsidRPr="00F262F6">
        <w:rPr>
          <w:rFonts w:ascii="Tahoma" w:eastAsia="Times New Roman" w:hAnsi="Tahoma" w:cs="Tahoma"/>
          <w:color w:val="333333"/>
          <w:sz w:val="21"/>
          <w:szCs w:val="21"/>
          <w:lang w:eastAsia="ru-RU"/>
        </w:rPr>
        <w:t>кохлеарной</w:t>
      </w:r>
      <w:proofErr w:type="spellEnd"/>
      <w:r w:rsidRPr="00F262F6">
        <w:rPr>
          <w:rFonts w:ascii="Tahoma" w:eastAsia="Times New Roman" w:hAnsi="Tahoma" w:cs="Tahoma"/>
          <w:color w:val="333333"/>
          <w:sz w:val="21"/>
          <w:szCs w:val="21"/>
          <w:lang w:eastAsia="ru-RU"/>
        </w:rPr>
        <w:t xml:space="preserve"> имплантации)", "акушерству и гинекологии (за исключением 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Профилактические осмотры обучающихся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Для прохождения профилактических осмотров обучающихся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помощи*(6).</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11. 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пункте 10 настоящего Порядка, указанная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В случае если в медицинской организации отсутствует:</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 врач - детский уролог-</w:t>
      </w:r>
      <w:proofErr w:type="spellStart"/>
      <w:r w:rsidRPr="00F262F6">
        <w:rPr>
          <w:rFonts w:ascii="Tahoma" w:eastAsia="Times New Roman" w:hAnsi="Tahoma" w:cs="Tahoma"/>
          <w:color w:val="333333"/>
          <w:sz w:val="21"/>
          <w:szCs w:val="21"/>
          <w:lang w:eastAsia="ru-RU"/>
        </w:rPr>
        <w:t>андролог</w:t>
      </w:r>
      <w:proofErr w:type="spellEnd"/>
      <w:r w:rsidRPr="00F262F6">
        <w:rPr>
          <w:rFonts w:ascii="Tahoma" w:eastAsia="Times New Roman" w:hAnsi="Tahoma" w:cs="Tahoma"/>
          <w:color w:val="333333"/>
          <w:sz w:val="21"/>
          <w:szCs w:val="21"/>
          <w:lang w:eastAsia="ru-RU"/>
        </w:rPr>
        <w:t>, то в проведении профилактического осмотра участвует врач-уролог или врач-детский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"урологии" или "детской хирургии" соответственно;</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 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"стоматологии общей практики";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3) врач - 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"эндокринологии";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4) врач-психиатр детский (врач-психиатр подростковый),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"психиатрии";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5) врач - 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"хирургии".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 xml:space="preserve">12. 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 - врач, ответственный за проведение профилактического осмотра) медицинской организации, в которой несовершеннолетний получает первичную медико-санитарную помощь, составляются поименные списки </w:t>
      </w:r>
      <w:r w:rsidRPr="00F262F6">
        <w:rPr>
          <w:rFonts w:ascii="Tahoma" w:eastAsia="Times New Roman" w:hAnsi="Tahoma" w:cs="Tahoma"/>
          <w:color w:val="333333"/>
          <w:sz w:val="21"/>
          <w:szCs w:val="21"/>
          <w:lang w:eastAsia="ru-RU"/>
        </w:rPr>
        <w:lastRenderedPageBreak/>
        <w:t>несовершеннолетних (за исключением несовершеннолетних старше 2 лет, подлежащих диспансеризации в соответствии с законодательством Российской Федерации*(7)), в которых указываются следующие сведения: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 фамилия, имя, отчество (при наличии), возраст (дата, месяц, год рождения);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 обучающийся или не обучающийся в образовательной организации (для обучающихся указывается полное наименование и юридический адрес образовательной организации);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3) перечень осмотров врачами-специалистами, лабораторных, инструментальных и иных исследований исходя из Перечня исследований;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4) планируемые дата и место проведения профилактического осмотра.</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13.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числа несовершеннолетних по каждой возрастной группе (далее - календарный план).</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Календарный план утверждается руководителем (уполномоченным должностным лицом)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должностному лицу медицинской организации, на основании которого до 27 числа текущего месяца руководителем (уполномоченным должностным лицом) медицинской организации утверждается дополнительный календарный план.</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14. Врач, ответственный за проведение профилактического осмотра, не позднее чем за 5 рабочих дней до начала его проведения обязан обеспечить оформление в соответствии с Федеральным законом информированного добровольного согласия несовершеннолетнего (его родителя или иного законного представителя) на проведение профилактического осмотра (далее - информированное согласие) и вручить (направить) несовершеннолетнему (родителю или иному законному представителю) оформленное информированное согласие и направление на профилактический осмотр с указанием перечня осмотров врачами-специалистами и исследований, а также даты, времени и места их проведения.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15. В день прохождения профилактического осмотра несовершеннолетний прибывает в место проведения профилактического осмотра и представляет направление на профилактический осмотр и информированное согласие.</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Информация об изменениях:</w:t>
      </w:r>
    </w:p>
    <w:p w:rsidR="00F262F6" w:rsidRPr="00F262F6" w:rsidRDefault="00F262F6" w:rsidP="00F262F6">
      <w:pPr>
        <w:shd w:val="clear" w:color="auto" w:fill="FFFFFF"/>
        <w:spacing w:after="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bdr w:val="none" w:sz="0" w:space="0" w:color="auto" w:frame="1"/>
          <w:lang w:eastAsia="ru-RU"/>
        </w:rPr>
        <w:t> </w:t>
      </w:r>
      <w:r w:rsidRPr="00F262F6">
        <w:rPr>
          <w:rFonts w:ascii="Tahoma" w:eastAsia="Times New Roman" w:hAnsi="Tahoma" w:cs="Tahoma"/>
          <w:color w:val="333333"/>
          <w:sz w:val="21"/>
          <w:szCs w:val="21"/>
          <w:lang w:eastAsia="ru-RU"/>
        </w:rPr>
        <w:t>Пункт 16 изменен с 15 октября 2019 г. - Приказ Минздрава России от 13 июня 2019 г. N 396Н</w:t>
      </w:r>
    </w:p>
    <w:p w:rsidR="00F262F6" w:rsidRPr="00F262F6" w:rsidRDefault="00F262F6" w:rsidP="00F262F6">
      <w:pPr>
        <w:shd w:val="clear" w:color="auto" w:fill="FFFFFF"/>
        <w:spacing w:after="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bdr w:val="none" w:sz="0" w:space="0" w:color="auto" w:frame="1"/>
          <w:lang w:eastAsia="ru-RU"/>
        </w:rPr>
        <w:t> </w:t>
      </w:r>
      <w:r w:rsidRPr="00F262F6">
        <w:rPr>
          <w:rFonts w:ascii="Tahoma" w:eastAsia="Times New Roman" w:hAnsi="Tahoma" w:cs="Tahoma"/>
          <w:color w:val="333333"/>
          <w:sz w:val="21"/>
          <w:szCs w:val="21"/>
          <w:lang w:eastAsia="ru-RU"/>
        </w:rPr>
        <w:t>См. предыдущую редакцию</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16. Профилактические осмотры проводятся медицинскими организациями в год достижения несовершеннолетними возраста, указанного в Перечне исследований.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В рамках профилактического медицинского осмотра несовершеннолетних, достигших возраста 2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 xml:space="preserve">17. При проведении профилактических осмотров учитываются результаты осмотров врачами-специалистами и исследований, внесенные в медицинскую документацию несовершеннолетнего (историю развития ребенка),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учитываются результаты осмотров врачами-специалистами и исследований, давность которых не превышает 1 месяца с даты осмотра врача-специалиста и (или) исследования. Результаты флюорографии легких (рентгенографии (рентгеноскопии), компьютерной томографии органов грудной </w:t>
      </w:r>
      <w:r w:rsidRPr="00F262F6">
        <w:rPr>
          <w:rFonts w:ascii="Tahoma" w:eastAsia="Times New Roman" w:hAnsi="Tahoma" w:cs="Tahoma"/>
          <w:color w:val="333333"/>
          <w:sz w:val="21"/>
          <w:szCs w:val="21"/>
          <w:lang w:eastAsia="ru-RU"/>
        </w:rPr>
        <w:lastRenderedPageBreak/>
        <w:t>клетки), внесенные в медицинскую документацию несовершеннолетнего (историю развития ребенка), учитываются, если их давность не превышает 12 месяцев с даты проведения исследования.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Информация об изменениях:</w:t>
      </w:r>
    </w:p>
    <w:p w:rsidR="00F262F6" w:rsidRPr="00F262F6" w:rsidRDefault="00F262F6" w:rsidP="00F262F6">
      <w:pPr>
        <w:shd w:val="clear" w:color="auto" w:fill="FFFFFF"/>
        <w:spacing w:after="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bdr w:val="none" w:sz="0" w:space="0" w:color="auto" w:frame="1"/>
          <w:lang w:eastAsia="ru-RU"/>
        </w:rPr>
        <w:t> </w:t>
      </w:r>
      <w:r w:rsidRPr="00F262F6">
        <w:rPr>
          <w:rFonts w:ascii="Tahoma" w:eastAsia="Times New Roman" w:hAnsi="Tahoma" w:cs="Tahoma"/>
          <w:color w:val="333333"/>
          <w:sz w:val="21"/>
          <w:szCs w:val="21"/>
          <w:lang w:eastAsia="ru-RU"/>
        </w:rPr>
        <w:t>Пункт 18 изменен с 15 октября 2019 г. - Приказ Минздрава России от 13 июня 2019 г. N 396Н</w:t>
      </w:r>
    </w:p>
    <w:p w:rsidR="00F262F6" w:rsidRPr="00F262F6" w:rsidRDefault="00F262F6" w:rsidP="00F262F6">
      <w:pPr>
        <w:shd w:val="clear" w:color="auto" w:fill="FFFFFF"/>
        <w:spacing w:after="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bdr w:val="none" w:sz="0" w:space="0" w:color="auto" w:frame="1"/>
          <w:lang w:eastAsia="ru-RU"/>
        </w:rPr>
        <w:t> </w:t>
      </w:r>
      <w:r w:rsidRPr="00F262F6">
        <w:rPr>
          <w:rFonts w:ascii="Tahoma" w:eastAsia="Times New Roman" w:hAnsi="Tahoma" w:cs="Tahoma"/>
          <w:color w:val="333333"/>
          <w:sz w:val="21"/>
          <w:szCs w:val="21"/>
          <w:lang w:eastAsia="ru-RU"/>
        </w:rPr>
        <w:t>См. предыдущую редакцию</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18.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 xml:space="preserve">В случае выявления факторов риска развития психических расстройств и (или) расстройств поведения, связанных с употреблением </w:t>
      </w:r>
      <w:proofErr w:type="spellStart"/>
      <w:r w:rsidRPr="00F262F6">
        <w:rPr>
          <w:rFonts w:ascii="Tahoma" w:eastAsia="Times New Roman" w:hAnsi="Tahoma" w:cs="Tahoma"/>
          <w:color w:val="333333"/>
          <w:sz w:val="21"/>
          <w:szCs w:val="21"/>
          <w:lang w:eastAsia="ru-RU"/>
        </w:rPr>
        <w:t>психоактивных</w:t>
      </w:r>
      <w:proofErr w:type="spellEnd"/>
      <w:r w:rsidRPr="00F262F6">
        <w:rPr>
          <w:rFonts w:ascii="Tahoma" w:eastAsia="Times New Roman" w:hAnsi="Tahoma" w:cs="Tahoma"/>
          <w:color w:val="333333"/>
          <w:sz w:val="21"/>
          <w:szCs w:val="21"/>
          <w:lang w:eastAsia="ru-RU"/>
        </w:rPr>
        <w:t xml:space="preserve">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 - психиатра-нарколога для обслуживания детского населения, кабинет врача - 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19. Профилактический осмотр является завершенным в случае проведения осмотров врачами-специалистами и выполнения исследований, включенных в Перечень исследований (I этап).</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назначенных в соответствии с пунктом 18 настоящего Порядка, и (или) получения информации о состоянии здоровья несовершеннолетнего из других медицинских организаций (II этап).</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этапов профилактического осмотра, оформленного в соответствии со статьей 20 Федерального закона, профилактический осмотр считается завершенным в объеме проведенных осмотров врачами-специалистами и выполненных исследований.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20. Общая продолжительность I этапа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 (I и II этапы).</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21. Данные о проведении профилактического осмотра вносятся в историю развития ребенка и учетную форму N 030-ПО/у-17 "Карта профилактического медицинского осмотра несовершеннолетнего" (далее - карта осмотра) в соответствии с Порядком заполнения учетной формы N 030-ПО/у-17 "Карта профилактического медицинского осмотра несовершеннолетнего", утвержденным настоящим приказом.</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22. На основании результатов профилактического осмотра врач, ответственный за проведение профилактического осмотра:</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 определяет группу здоровья несовершеннолетнего в соответствии с Правилами комплексной оценки состояния здоровья несовершеннолетних, предусмотренными приложением N 2 к настоящему Порядку;</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 определяет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предусмотренными приложением N 3 к настоящему Порядку, и оформляет медицинское заключение о принадлежности несовершеннолетнего к медицинской группе для занятий физической культурой по форме, предусмотренной приложением N 4 к настоящему Порядку (в отношении несовершеннолетних, занимающихся физической культурой);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3) направляет информацию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lastRenderedPageBreak/>
        <w:t>23. Карта осмотра хранится в медицинской организации в течение 5 лет. Копия карты осмотра направляется медицинской организацией, проводившей профилактический осмотр,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на руки несовершеннолетнему (его родителю или иному законному представителю), в том числе для последующего представления в образовательные организации.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24. По итогам проведения профилактических осмотров медицинская организация заполняет форму статистической отчетности N 030-ПО/о-17 "Сведения о профилактических медицинских осмотрах несовершеннолетних" (далее - отчет) в соответствии с Порядком заполнения и сроками представления формы статистической отчетности N 030-ПО/о-17 "Сведения о профилактических медицинских осмотрах несовершеннолетних", утвержденным настоящим приказом. Отчет хранится в медицинской организации в течение 10 лет.</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25. Орган исполнительной власти субъекта Российской Федерации в сфере охраны здоровья обобщает и анализирует результаты профилактических осмотров в субъекте Российской Федерации и направляет в Министерство здравоохранения Российской Федерации отчет по субъекту Российской Федерации.</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 </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______________________________</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*(1) Зарегистрирован Министерством юстиции Российской Федерации 24 декабря 2014 г., регистрационный N 35345.</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*(2) Зарегистрирован Министерством юстиции Российской Федерации 31 мая 2017 г., регистрационный N 46909.</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*(3) Собрание законодательства Российской Федерации, 2011, N 48, ст. 6724; 2013, N 48, ст. 6165.</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*(4) Зарегистрирован Министерством юстиции Российской Федерации 25 июля 2012 г., регистрационный N 25004.</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*(5) При условии соблюдения требований, установленных пунктом 11 настоящего Порядка.</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*(6) Статья 41 Федерального закона от 29 декабря 2012 г. N 273-Ф3 "Об образовании в Российской Федерации" (Собрание законодательства Российской Федерации, 2012, N 53 (ч. 1), ст. 7598; 2017, N 29, ст. 4437).</w:t>
      </w:r>
    </w:p>
    <w:p w:rsidR="00F262F6" w:rsidRPr="00F262F6" w:rsidRDefault="00F262F6" w:rsidP="00F262F6">
      <w:pPr>
        <w:shd w:val="clear" w:color="auto" w:fill="FFFFFF"/>
        <w:spacing w:after="150" w:line="240" w:lineRule="auto"/>
        <w:jc w:val="both"/>
        <w:textAlignment w:val="baseline"/>
        <w:rPr>
          <w:rFonts w:ascii="Tahoma" w:eastAsia="Times New Roman" w:hAnsi="Tahoma" w:cs="Tahoma"/>
          <w:color w:val="333333"/>
          <w:sz w:val="21"/>
          <w:szCs w:val="21"/>
          <w:lang w:eastAsia="ru-RU"/>
        </w:rPr>
      </w:pPr>
      <w:r w:rsidRPr="00F262F6">
        <w:rPr>
          <w:rFonts w:ascii="Tahoma" w:eastAsia="Times New Roman" w:hAnsi="Tahoma" w:cs="Tahoma"/>
          <w:color w:val="333333"/>
          <w:sz w:val="21"/>
          <w:szCs w:val="21"/>
          <w:lang w:eastAsia="ru-RU"/>
        </w:rPr>
        <w:t>*(7) Приказ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 и приказ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99541E" w:rsidRDefault="0099541E" w:rsidP="00F262F6"/>
    <w:sectPr w:rsidR="0099541E" w:rsidSect="00F262F6">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F6"/>
    <w:rsid w:val="0098672E"/>
    <w:rsid w:val="0099541E"/>
    <w:rsid w:val="00F26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F9ECB-BBC7-45EC-9775-D816A885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02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2926</Words>
  <Characters>16681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2</cp:revision>
  <dcterms:created xsi:type="dcterms:W3CDTF">2020-03-10T12:28:00Z</dcterms:created>
  <dcterms:modified xsi:type="dcterms:W3CDTF">2020-03-10T12:45:00Z</dcterms:modified>
</cp:coreProperties>
</file>