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33183" w:rsidRPr="00133183" w:rsidRDefault="00133183" w:rsidP="00133183">
      <w:pPr>
        <w:jc w:val="right"/>
        <w:rPr>
          <w:bCs/>
          <w:szCs w:val="26"/>
        </w:rPr>
      </w:pPr>
      <w:r w:rsidRPr="00133183">
        <w:rPr>
          <w:bCs/>
          <w:szCs w:val="26"/>
        </w:rPr>
        <w:t>УТВЕРЖДАЮ</w:t>
      </w:r>
    </w:p>
    <w:p w:rsidR="00133183" w:rsidRPr="00133183" w:rsidRDefault="00133183" w:rsidP="00133183">
      <w:pPr>
        <w:jc w:val="right"/>
        <w:rPr>
          <w:bCs/>
          <w:szCs w:val="26"/>
        </w:rPr>
      </w:pPr>
    </w:p>
    <w:p w:rsidR="00133183" w:rsidRPr="00133183" w:rsidRDefault="00133183" w:rsidP="00133183">
      <w:pPr>
        <w:jc w:val="right"/>
        <w:rPr>
          <w:bCs/>
          <w:szCs w:val="26"/>
        </w:rPr>
      </w:pPr>
      <w:r w:rsidRPr="00133183">
        <w:rPr>
          <w:bCs/>
          <w:szCs w:val="26"/>
        </w:rPr>
        <w:t>Главный врач</w:t>
      </w:r>
    </w:p>
    <w:p w:rsidR="00133183" w:rsidRPr="00133183" w:rsidRDefault="00133183" w:rsidP="00133183">
      <w:pPr>
        <w:jc w:val="right"/>
        <w:rPr>
          <w:bCs/>
          <w:szCs w:val="26"/>
        </w:rPr>
      </w:pPr>
    </w:p>
    <w:p w:rsidR="00133183" w:rsidRPr="00133183" w:rsidRDefault="00133183" w:rsidP="00133183">
      <w:pPr>
        <w:jc w:val="right"/>
        <w:rPr>
          <w:bCs/>
          <w:szCs w:val="26"/>
        </w:rPr>
      </w:pPr>
      <w:r w:rsidRPr="00133183">
        <w:rPr>
          <w:bCs/>
          <w:szCs w:val="26"/>
        </w:rPr>
        <w:t>ГАУЗ «Детская городская поликлиника №6»</w:t>
      </w:r>
    </w:p>
    <w:p w:rsidR="00133183" w:rsidRPr="00133183" w:rsidRDefault="00133183" w:rsidP="00133183">
      <w:pPr>
        <w:jc w:val="right"/>
        <w:rPr>
          <w:bCs/>
          <w:szCs w:val="26"/>
        </w:rPr>
      </w:pPr>
    </w:p>
    <w:p w:rsidR="00133183" w:rsidRPr="00133183" w:rsidRDefault="00133183" w:rsidP="00133183">
      <w:pPr>
        <w:jc w:val="right"/>
        <w:rPr>
          <w:bCs/>
          <w:szCs w:val="26"/>
        </w:rPr>
      </w:pPr>
      <w:r w:rsidRPr="00133183">
        <w:rPr>
          <w:bCs/>
          <w:szCs w:val="26"/>
        </w:rPr>
        <w:t>______________ Дуткин Д.Е.</w:t>
      </w:r>
    </w:p>
    <w:p w:rsidR="00133183" w:rsidRPr="00133183" w:rsidRDefault="00133183" w:rsidP="00133183">
      <w:pPr>
        <w:jc w:val="right"/>
        <w:rPr>
          <w:bCs/>
          <w:szCs w:val="26"/>
        </w:rPr>
      </w:pPr>
    </w:p>
    <w:p w:rsidR="00133183" w:rsidRPr="00133183" w:rsidRDefault="00133183" w:rsidP="00133183">
      <w:pPr>
        <w:jc w:val="right"/>
        <w:rPr>
          <w:bCs/>
          <w:szCs w:val="26"/>
        </w:rPr>
      </w:pPr>
      <w:bookmarkStart w:id="0" w:name="_GoBack"/>
      <w:bookmarkEnd w:id="0"/>
      <w:r w:rsidRPr="00133183">
        <w:rPr>
          <w:bCs/>
          <w:szCs w:val="26"/>
        </w:rPr>
        <w:t>«___» ___________ 2026 г.</w:t>
      </w: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jc w:val="center"/>
        <w:rPr>
          <w:bCs/>
          <w:szCs w:val="26"/>
        </w:rPr>
      </w:pPr>
      <w:r w:rsidRPr="00133183">
        <w:rPr>
          <w:bCs/>
          <w:szCs w:val="26"/>
        </w:rPr>
        <w:t>ПОЛИТИКА</w:t>
      </w:r>
    </w:p>
    <w:p w:rsidR="00133183" w:rsidRPr="00133183" w:rsidRDefault="00133183" w:rsidP="00133183">
      <w:pPr>
        <w:jc w:val="center"/>
        <w:rPr>
          <w:bCs/>
          <w:szCs w:val="26"/>
        </w:rPr>
      </w:pPr>
      <w:r w:rsidRPr="00133183">
        <w:rPr>
          <w:bCs/>
          <w:szCs w:val="26"/>
        </w:rPr>
        <w:t>в отношении обработки персональных данных</w:t>
      </w:r>
    </w:p>
    <w:p w:rsidR="00133183" w:rsidRPr="00133183" w:rsidRDefault="00133183" w:rsidP="00133183">
      <w:pPr>
        <w:jc w:val="center"/>
        <w:rPr>
          <w:bCs/>
          <w:szCs w:val="26"/>
        </w:rPr>
      </w:pPr>
      <w:r w:rsidRPr="00133183">
        <w:rPr>
          <w:bCs/>
          <w:szCs w:val="26"/>
        </w:rPr>
        <w:t>в Государственном автономном учреждении здравоохранения</w:t>
      </w:r>
    </w:p>
    <w:p w:rsidR="00133183" w:rsidRPr="00133183" w:rsidRDefault="00133183" w:rsidP="00133183">
      <w:pPr>
        <w:jc w:val="center"/>
        <w:rPr>
          <w:bCs/>
          <w:szCs w:val="26"/>
        </w:rPr>
      </w:pPr>
      <w:r w:rsidRPr="00133183">
        <w:rPr>
          <w:bCs/>
          <w:szCs w:val="26"/>
        </w:rPr>
        <w:t>«Детская городская поликлиника №6»</w:t>
      </w: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jc w:val="center"/>
        <w:rPr>
          <w:bCs/>
          <w:szCs w:val="26"/>
        </w:rPr>
      </w:pPr>
      <w:r w:rsidRPr="00133183">
        <w:rPr>
          <w:bCs/>
          <w:szCs w:val="26"/>
        </w:rPr>
        <w:t>1. Общие положения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1.1. Назначение Политики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1.1.1. Настоящая Политика в отношении обработки персональных данных (далее – Политика) Государственного автономного учреждения здравоохранения «Детская городская поликлиника №6» (ИНН: 1650045829, ОГРН: 1021602020340, Адрес: 423826, Республика Татарстан, г. Набережные Челны, б-р. Домостроителей, д. 6; далее – Оператор, ГАУЗ «Детская городская поликлиника №6») разработана в соответствии с положениями Федерального закона от 27 июля 2006 г. № 152-ФЗ «О персональных данных», а также иными федеральными законами и нормативно-правовыми актами Оператора, указанными в разделе 3 данной Политики. Они определяют порядок организации и проведения работ по обработке персональных данных, а также меры по обеспечению безопасности персональных данных, предпринимаемые Оператором.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1.1.2. Политика действует в отношении всех персональных данных, которые обрабатывает ГАУЗ «Детская городская поликлиника №6», полученных из информационно-телекоммуникационной сети «Интернет» на сайте https://zdrav.tatar.ru/detpol6chelny/about (далее – Сайт). Оператор ставит своей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врачебную тайну.</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1.1.3. В соответствии с требованиями части 2 статьи 18.1 Федерального закона от 27 июля 2006 г. № 152-ФЗ «О персональных данных» настоящая Политика публикуется в свободном доступе в информационно-телекоммуникационной сети «Интернет» на сайте https://zdrav.tatar.ru/detpol6chelny/about. Настоящая Политика Оператора применяется ко всей информации, которую Оператор может получить от посетителя Сайта (далее – Пользователь) с использованием Сайта, сервисов, аккаунтов в </w:t>
      </w:r>
      <w:r w:rsidRPr="00133183">
        <w:rPr>
          <w:bCs/>
          <w:szCs w:val="26"/>
        </w:rPr>
        <w:lastRenderedPageBreak/>
        <w:t>социальных сетях и иных продуктов Оператора, через которые Оператор осуществляет сбор персональных данных и которые содержат ссылку на настоящую Политику в сети «Интернет».</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1.1.4. Использование сервисов Сайта Пользователем означает его безоговорочное согласие с Политикой и условиями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1.1.5. В случае несогласия с условиями Политики Пользователь должен прекратить использование Сайта.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1.1.6. Настоящая Политика определяет основные цели и условия обработки персональных данных Пользователей Сайта и сведения о реализуемых требованиях к защите персональных данных Пользователей Сайта.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1.1.7. Пользователь Сайта подтверждает, что, предоставляя свои достоверные персональные данные и давая согласие на их обработку, он действует добровольно, своей волей и в </w:t>
      </w:r>
      <w:proofErr w:type="spellStart"/>
      <w:r w:rsidRPr="00133183">
        <w:rPr>
          <w:bCs/>
          <w:szCs w:val="26"/>
        </w:rPr>
        <w:t>своем</w:t>
      </w:r>
      <w:proofErr w:type="spellEnd"/>
      <w:r w:rsidRPr="00133183">
        <w:rPr>
          <w:bCs/>
          <w:szCs w:val="26"/>
        </w:rPr>
        <w:t xml:space="preserve"> интересе, а также подтверждает свою дееспособность.</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1.1.8. Предоставляя свои персональные данные, Пользователь Сайта соглашается с тем, что предоставленные им персональные данные будут обрабатываться как с использованием средств автоматизации, так и без их использования Государственным автономным учреждением здравоохранения «Детская городская поликлиника №6» (ИНН: 1650045829, ОГРН: 1021602020340, Адрес регистрации: 423826, Республика Татарстан, г. Набережные Челны, б-р. Домостроителей, д. 6).</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1.1.9. Персональные данные, разрешённые к обработке в рамках Политики, предоставляются Пользователем Сайта путём заполнения специальных форм на Сайте бессрочно (вплоть до письменного отзыва Пользователем своего согласия на обработку персональных данных в адрес Оператора). В заполняемых веб-формах данные включают в себя информацию, указанную в разделе 4.2 настоящей Политики.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1.1.10. Заполняя соответствующие веб-формы и/или отправляя свои персональные данные руководству (далее – Администрация Сайта), Пользователь выражает </w:t>
      </w:r>
      <w:proofErr w:type="spellStart"/>
      <w:r w:rsidRPr="00133183">
        <w:rPr>
          <w:bCs/>
          <w:szCs w:val="26"/>
        </w:rPr>
        <w:t>свое</w:t>
      </w:r>
      <w:proofErr w:type="spellEnd"/>
      <w:r w:rsidRPr="00133183">
        <w:rPr>
          <w:bCs/>
          <w:szCs w:val="26"/>
        </w:rPr>
        <w:t xml:space="preserve"> согласие на обработку персональных данных.</w:t>
      </w: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r w:rsidRPr="00133183">
        <w:rPr>
          <w:bCs/>
          <w:szCs w:val="26"/>
        </w:rPr>
        <w:t>2. Условия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2.1. В отношении персональных данных Пользователя Сайта сохраняется их конфиденциальность, кроме случаев добровольного предоставления Пользователем Сайта данных о себе для общего доступа неограниченному кругу лиц.</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2.2. Настоящим Администрация Сайта уведомляет Пользователя Сайта, что в том случае, если Пользователь пожелал внести уточнения в его персональные данные, заблокировать или уничтожить их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либо в случае возникновения у </w:t>
      </w:r>
      <w:r w:rsidRPr="00133183">
        <w:rPr>
          <w:bCs/>
          <w:szCs w:val="26"/>
        </w:rPr>
        <w:lastRenderedPageBreak/>
        <w:t xml:space="preserve">Пользователя желания отозвать </w:t>
      </w:r>
      <w:proofErr w:type="spellStart"/>
      <w:r w:rsidRPr="00133183">
        <w:rPr>
          <w:bCs/>
          <w:szCs w:val="26"/>
        </w:rPr>
        <w:t>свое</w:t>
      </w:r>
      <w:proofErr w:type="spellEnd"/>
      <w:r w:rsidRPr="00133183">
        <w:rPr>
          <w:bCs/>
          <w:szCs w:val="26"/>
        </w:rPr>
        <w:t xml:space="preserve"> согласие на обработку персональных данных или устранить неправомерные действия Администрации Сайта в отношении персональных данных Пользователя, то Пользователь должен направить Администрации Сайта официальный запрос по адресу: 423826, Республика Татарстан, г. Набережные Челны, б-р. Домостроителей, д. 6:</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В случае направления ГАУЗ «Детская городская поликлиника №6» официального запроса в тексте запроса Пользователю необходимо указать его: ФИО; номер основного документа, удостоверяющего личность Пользователя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Пользователя в отношениях с ГАУЗ «Детская городская поликлиника №6» либо сведения, иным способом подтверждающие факт обработки ГАУЗ «Детская городская поликлиника №6» персональных данных Пользователя, подпись гражданина (или его законного представителя).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Если запрос отправляется в электронном виде, то он должен быть оформлен в виде электронного документа и подписан электронной подписью в соответствии с законодательством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2.3. Администрация Сайта обязуется немедленно прекратить обработку персональных данных Пользователя с момента получения от Пользователя письменного отзыва и в случае, если сохранение персональных данных более не требуется для целей обработки персональных данных, уничтожить их в срок и на условиях, установленных законодательством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2.4. В случае отзыва Пользователем Сайта согласия на обработку персональных данных Администрация Сайта вправе продолжить обработку персональных данных без согласия Пользователя при наличии оснований, указанных в пунктах 2–11 части 1 статьи 6, части 2 статьи 10 и части 2 статьи 11 Федерального закона от 27 июля 2006 г. № 152-ФЗ «О персональных данных».</w:t>
      </w: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r w:rsidRPr="00133183">
        <w:rPr>
          <w:bCs/>
          <w:szCs w:val="26"/>
        </w:rPr>
        <w:t>3. Основные понятия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Для целей Политики используются следующие понятия: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персональные данные – любая информация, относящаяся к прямо или косвенно </w:t>
      </w:r>
      <w:proofErr w:type="spellStart"/>
      <w:r w:rsidRPr="00133183">
        <w:rPr>
          <w:bCs/>
          <w:szCs w:val="26"/>
        </w:rPr>
        <w:t>определенному</w:t>
      </w:r>
      <w:proofErr w:type="spellEnd"/>
      <w:r w:rsidRPr="00133183">
        <w:rPr>
          <w:bCs/>
          <w:szCs w:val="26"/>
        </w:rPr>
        <w:t xml:space="preserve"> или определяемому физическому лицу (субъекту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субъект персональных данных – физическое лицо, которое прямо или косвенно </w:t>
      </w:r>
      <w:proofErr w:type="gramStart"/>
      <w:r w:rsidRPr="00133183">
        <w:rPr>
          <w:bCs/>
          <w:szCs w:val="26"/>
        </w:rPr>
        <w:t>определено</w:t>
      </w:r>
      <w:proofErr w:type="gramEnd"/>
      <w:r w:rsidRPr="00133183">
        <w:rPr>
          <w:bCs/>
          <w:szCs w:val="26"/>
        </w:rPr>
        <w:t xml:space="preserve"> или определяемо с помощью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w:t>
      </w:r>
      <w:r w:rsidRPr="00133183">
        <w:rPr>
          <w:bCs/>
          <w:szCs w:val="26"/>
        </w:rPr>
        <w:lastRenderedPageBreak/>
        <w:t>цели обработки персональных данных, состав персональных данных, подлежащих обработке, действия (операции), совершаемые с персональными данными;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автоматизированная обработка персональных данных – обработка персональных данных с помощью средств вычислительной техники;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распространение персональных данных – действия, направленные на раскрытие персональных данных </w:t>
      </w:r>
      <w:proofErr w:type="spellStart"/>
      <w:r w:rsidRPr="00133183">
        <w:rPr>
          <w:bCs/>
          <w:szCs w:val="26"/>
        </w:rPr>
        <w:t>неопределенному</w:t>
      </w:r>
      <w:proofErr w:type="spellEnd"/>
      <w:r w:rsidRPr="00133183">
        <w:rPr>
          <w:bCs/>
          <w:szCs w:val="26"/>
        </w:rPr>
        <w:t xml:space="preserve"> кругу лиц;</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предоставление персональных данных – действия, направленные на раскрытие персональных данных </w:t>
      </w:r>
      <w:proofErr w:type="spellStart"/>
      <w:r w:rsidRPr="00133183">
        <w:rPr>
          <w:bCs/>
          <w:szCs w:val="26"/>
        </w:rPr>
        <w:t>определенному</w:t>
      </w:r>
      <w:proofErr w:type="spellEnd"/>
      <w:r w:rsidRPr="00133183">
        <w:rPr>
          <w:bCs/>
          <w:szCs w:val="26"/>
        </w:rPr>
        <w:t xml:space="preserve"> лицу или </w:t>
      </w:r>
      <w:proofErr w:type="spellStart"/>
      <w:r w:rsidRPr="00133183">
        <w:rPr>
          <w:bCs/>
          <w:szCs w:val="26"/>
        </w:rPr>
        <w:t>определенному</w:t>
      </w:r>
      <w:proofErr w:type="spellEnd"/>
      <w:r w:rsidRPr="00133183">
        <w:rPr>
          <w:bCs/>
          <w:szCs w:val="26"/>
        </w:rPr>
        <w:t xml:space="preserve"> кругу лиц;</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конфиденциальность информации – обязательное для выполнения лицом, получившим доступ к </w:t>
      </w:r>
      <w:proofErr w:type="spellStart"/>
      <w:r w:rsidRPr="00133183">
        <w:rPr>
          <w:bCs/>
          <w:szCs w:val="26"/>
        </w:rPr>
        <w:t>определенной</w:t>
      </w:r>
      <w:proofErr w:type="spellEnd"/>
      <w:r w:rsidRPr="00133183">
        <w:rPr>
          <w:bCs/>
          <w:szCs w:val="26"/>
        </w:rPr>
        <w:t xml:space="preserve"> информации, требование не передавать такую информацию третьим лицам без согласия </w:t>
      </w:r>
      <w:proofErr w:type="spellStart"/>
      <w:r w:rsidRPr="00133183">
        <w:rPr>
          <w:bCs/>
          <w:szCs w:val="26"/>
        </w:rPr>
        <w:t>ее</w:t>
      </w:r>
      <w:proofErr w:type="spellEnd"/>
      <w:r w:rsidRPr="00133183">
        <w:rPr>
          <w:bCs/>
          <w:szCs w:val="26"/>
        </w:rPr>
        <w:t xml:space="preserve"> обладателя;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угрозы безопасности персональных данных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r w:rsidRPr="00133183">
        <w:rPr>
          <w:bCs/>
          <w:szCs w:val="26"/>
        </w:rPr>
        <w:t>4. Область действия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4.1. Положения Политики распространяются на все отношения, связанные с обработкой персональных данных, осуществляемой Оператором: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без использования средств автоматизации.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4.2. Цели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Персональные данные Пользователей Сайта обрабатываются в следующих целях: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4.2.1. Предоставление Пользователям Сайта права регистрации (авторизации) на Сайте, доступа к Сайту и любых других случаях, связанных с такими действиями;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4.2.2. Предоставление Пользователю Сайта доступа к персонализированным ресурсам Сайта;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4.2.3. Установление с Пользователем Сайта обратной связи, включая направление уведомлений, запросов, касающихся использования Сайта, обработку запросов и заявок от Пользователя Сайта;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4.2.4. Предоставление информации или организация консультаций по услугам ГАУЗ «Детская городская поликлиника №6» по запросам Пользователей Сайта;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4.2.5. Предоставление Пользователю Сайта эффективной клиентской и технической поддержки при возникновении проблем, связанных с использованием Сайта;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4.2.6. Обеспечения работоспособности и безопасности Сайта, для подтверждения совершаемых Пользователями Сайта действий, для предотвращения случаев мошенничества, компьютерных атак и иных злоупотреблений, а также для расследования таких случаев.</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4.3. Правовые основания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Основанием обработки персональных данных Оператора являются следующие нормативные акты и документы:</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 Устав ГАУЗ «Детская городская поликлиника №6», </w:t>
      </w:r>
      <w:proofErr w:type="spellStart"/>
      <w:r w:rsidRPr="00133183">
        <w:rPr>
          <w:bCs/>
          <w:szCs w:val="26"/>
        </w:rPr>
        <w:t>утвержденный</w:t>
      </w:r>
      <w:proofErr w:type="spellEnd"/>
      <w:r w:rsidRPr="00133183">
        <w:rPr>
          <w:bCs/>
          <w:szCs w:val="26"/>
        </w:rPr>
        <w:t xml:space="preserve"> в установленном порядке;</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Лицензия на осуществление медицинской деятельности, выданная в установленном порядке;</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Гражданский кодекс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Трудовой кодекс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Конституция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Федеральный закон от 21 ноября 2011 г. № 323-ФЗ «Об основах охраны здоровья граждан в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Федеральный закон от 29 ноября 2010 г. № 326-ФЗ «Об обязательном медицинском страховании в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Постановление Правительства Российской Федерации от 4 октября 2012 г. № 1006 «Об утверждении Правил предоставления медицинскими организациями платных медицинских услуг»;</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Федеральный закон от 2 мая 2006 г. № 59-ФЗ «О порядке рассмотрения обращений граждан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Федеральный закон от 27 июля 2006 г. № 149-ФЗ «Об информации, информационных технологиях и о защите информации»;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Федеральный закон от 3 ноября 2006 г. № 174-ФЗ «Об автономных учреждениях»;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Федеральный закон от 27 июля 2006 г. № 152-ФЗ «О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Указ Президента Российской Федерации от 6 марта 1997 г. № 188 «Об утверждении перечня сведений конфиденциального характера»;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Постановление Правительства Российской Федерации от 1 ноября 2012 г. № 1119 «Об утверждении требований к защите персональных данных при их обработке в информационных системах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 Приказ ФСБ России от 10 июля 2014 г.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w:t>
      </w:r>
      <w:proofErr w:type="spellStart"/>
      <w:r w:rsidRPr="00133183">
        <w:rPr>
          <w:bCs/>
          <w:szCs w:val="26"/>
        </w:rPr>
        <w:t>защищенности</w:t>
      </w:r>
      <w:proofErr w:type="spellEnd"/>
      <w:r w:rsidRPr="00133183">
        <w:rPr>
          <w:bCs/>
          <w:szCs w:val="26"/>
        </w:rPr>
        <w:t>»;</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 Приказ ФСТЭК России от 11 апреля 2025 г. № 117 «Об утверждении Требований о защите информации, содержащейся в государственных информационных </w:t>
      </w:r>
      <w:r w:rsidRPr="00133183">
        <w:rPr>
          <w:bCs/>
          <w:szCs w:val="26"/>
        </w:rPr>
        <w:lastRenderedPageBreak/>
        <w:t>системах, иных информационных системах государственных органов, государственных унитарных предприятий, государственных учреждений»;</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Договоры, заключаемые между оператором и субъектом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Согласия субъектов персональных данных на обработку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4.4. Объем и категории обрабатываемых персональных данных, категории субъектов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4.4.1. В соответствии с целями обработки персональных данных, указанными в пункте 1.2 раздела 1 настоящей Политики, Оператором осуществляется обработка следующих категорий субъектов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граждане, обратившиеся за медицинской помощью;</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близкие родственники граждан, обратившихся за медицинской помощью;</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законные представители граждан, обратившихся за медицинской помощью.</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4.4.2. В соответствии с целями обработки персональных данных, указанными в пункте 1.2 раздела 1 настоящей Политики, Оператором осуществляется обработка следующих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Фамилия Имя Отчество (при наличии);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Номер мобильного телефона.</w:t>
      </w: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r w:rsidRPr="00133183">
        <w:rPr>
          <w:bCs/>
          <w:szCs w:val="26"/>
        </w:rPr>
        <w:t>5. Порядок и условия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5.1. Принципы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Обработка персональных данных осуществляется Оператором в соответствии со следующими принципами: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обработка персональных данных осуществляется на законной и справедливой основе;</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 обработка персональных данных ограничивается достижением конкретных, заранее </w:t>
      </w:r>
      <w:proofErr w:type="spellStart"/>
      <w:r w:rsidRPr="00133183">
        <w:rPr>
          <w:bCs/>
          <w:szCs w:val="26"/>
        </w:rPr>
        <w:t>определенных</w:t>
      </w:r>
      <w:proofErr w:type="spellEnd"/>
      <w:r w:rsidRPr="00133183">
        <w:rPr>
          <w:bCs/>
          <w:szCs w:val="26"/>
        </w:rPr>
        <w:t xml:space="preserve"> и законных целей; не допускается обработка персональных данных, несовместимая с целями сбора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не допускается объединение баз данных, содержащих персональные данные, обработка которых осуществляется в целях, несовместимых между собой;</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обработке подлежат только персональные данные, которые отвечают целям их обработки;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 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либо обеспечивает их принятие по удалению или уточнению </w:t>
      </w:r>
      <w:proofErr w:type="gramStart"/>
      <w:r w:rsidRPr="00133183">
        <w:rPr>
          <w:bCs/>
          <w:szCs w:val="26"/>
        </w:rPr>
        <w:t>неполных</w:t>
      </w:r>
      <w:proofErr w:type="gramEnd"/>
      <w:r w:rsidRPr="00133183">
        <w:rPr>
          <w:bCs/>
          <w:szCs w:val="26"/>
        </w:rPr>
        <w:t xml:space="preserve"> или неточных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5.2. Условия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5.2.1. Условия обработки специальных категорий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Оператором не производится.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5.2.2. Условия обработки биометрических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Оператором не обрабатываются.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5.2.3. Условия обработки иных категорий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Обработка иных категорий персональных данных осуществляется Оператором с соблюдением следующих условий:</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обработка персональных данных необходима для достижения целей, предусмотренных для осуществления и выполнения возложенных законодательством Российской Федерации на Оператора функций, полномочий и обязанностей;</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обработка персональных данных осуществляется с согласия субъекта персональных данных на обработку его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lastRenderedPageBreak/>
        <w:t xml:space="preserve">– обработка персональных данных необходима для исполнения договора, стороной которого либо выгодоприобретателем или </w:t>
      </w:r>
      <w:proofErr w:type="gramStart"/>
      <w:r w:rsidRPr="00133183">
        <w:rPr>
          <w:bCs/>
          <w:szCs w:val="26"/>
        </w:rPr>
        <w:t>поручителем</w:t>
      </w:r>
      <w:proofErr w:type="gramEnd"/>
      <w:r w:rsidRPr="00133183">
        <w:rPr>
          <w:bCs/>
          <w:szCs w:val="26"/>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5.3. Поручение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5.3.1.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w:t>
      </w:r>
      <w:proofErr w:type="spellStart"/>
      <w:r w:rsidRPr="00133183">
        <w:rPr>
          <w:bCs/>
          <w:szCs w:val="26"/>
        </w:rPr>
        <w:t>путем</w:t>
      </w:r>
      <w:proofErr w:type="spellEnd"/>
      <w:r w:rsidRPr="00133183">
        <w:rPr>
          <w:bCs/>
          <w:szCs w:val="26"/>
        </w:rPr>
        <w:t xml:space="preserve"> принятия государственным органом или муниципальным органом соответствующего акта (далее – Поручение).</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5.3.2. В настоящее время Оператор не поручает обработку персональных данных третьим лицам.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5.3.3. Лицо, осуществляющее обработку персональных данных по поручению Оператора, соблюдает принципы и правила обработки персональных данных, предусмотренные настоящей Политикой, соблюдает конфиденциальность персональных данных, принимает необходимые меры, направленные на обеспечение выполнения обязанностей, предусмотренных Федеральным законом от 27 июля 2006 г. № 152-ФЗ «О персональных данных». В поручении Оператора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способы и цели их обработки, установлена обязанность такого лица соблюдать конфиденциальность персональных данных, требования, предусмотренные частью 5 статьи 18 и </w:t>
      </w:r>
      <w:proofErr w:type="spellStart"/>
      <w:r w:rsidRPr="00133183">
        <w:rPr>
          <w:bCs/>
          <w:szCs w:val="26"/>
        </w:rPr>
        <w:t>статьей</w:t>
      </w:r>
      <w:proofErr w:type="spellEnd"/>
      <w:r w:rsidRPr="00133183">
        <w:rPr>
          <w:bCs/>
          <w:szCs w:val="26"/>
        </w:rPr>
        <w:t xml:space="preserve"> 18.1 Федерального закона от 27 июля 2006 г. № 152-ФЗ «О персональных данных», обязанность по запросу Оператора в течение срока действия поручения Учреждения,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частью 3 статьи 6 Федерального закона от 27 июля 2006 г. № 152-ФЗ «О персональных данных», обеспечивать безопасность персональных данных при их обработке, а также указаны требования к защите обрабатываемых персональных данных, в том числе требование об уведомлении Оператора о случаях, предусмотренных частью 3.1 </w:t>
      </w:r>
      <w:r w:rsidRPr="00133183">
        <w:rPr>
          <w:bCs/>
          <w:szCs w:val="26"/>
        </w:rPr>
        <w:lastRenderedPageBreak/>
        <w:t>статьи 21 Федерального закона от 27 июля 2006 г. № 152-ФЗ «О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5.3.4. При поручении обработки персональных данных другому лицу ответственность перед субъектом персональных данных за действия указанного лица </w:t>
      </w:r>
      <w:proofErr w:type="spellStart"/>
      <w:r w:rsidRPr="00133183">
        <w:rPr>
          <w:bCs/>
          <w:szCs w:val="26"/>
        </w:rPr>
        <w:t>несет</w:t>
      </w:r>
      <w:proofErr w:type="spellEnd"/>
      <w:r w:rsidRPr="00133183">
        <w:rPr>
          <w:bCs/>
          <w:szCs w:val="26"/>
        </w:rPr>
        <w:t xml:space="preserve"> Оператор. Лицо, осуществляющее обработку персональных данных по поручению Оператора, </w:t>
      </w:r>
      <w:proofErr w:type="spellStart"/>
      <w:r w:rsidRPr="00133183">
        <w:rPr>
          <w:bCs/>
          <w:szCs w:val="26"/>
        </w:rPr>
        <w:t>несет</w:t>
      </w:r>
      <w:proofErr w:type="spellEnd"/>
      <w:r w:rsidRPr="00133183">
        <w:rPr>
          <w:bCs/>
          <w:szCs w:val="26"/>
        </w:rPr>
        <w:t xml:space="preserve"> ответственность перед Оператором.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5.4. Передача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5.4.1. Учреждение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5.5. Конфиденциальность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5.5.1. Работники Оператора,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5.6. Общедоступные источники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5.6.1. Оператор не </w:t>
      </w:r>
      <w:proofErr w:type="spellStart"/>
      <w:r w:rsidRPr="00133183">
        <w:rPr>
          <w:bCs/>
          <w:szCs w:val="26"/>
        </w:rPr>
        <w:t>создает</w:t>
      </w:r>
      <w:proofErr w:type="spellEnd"/>
      <w:r w:rsidRPr="00133183">
        <w:rPr>
          <w:bCs/>
          <w:szCs w:val="26"/>
        </w:rPr>
        <w:t xml:space="preserve"> общедоступные источники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5.7. Согласие субъекта персональных данных на обработку его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5.7.1. При необходимости обеспечения условий обработки персональных данных субъекта может предоставляться согласие субъекта персональных данных на обработку его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5.7.2. Субъект персональных данных принимает решение о предоставлении его персональных данных и </w:t>
      </w:r>
      <w:proofErr w:type="spellStart"/>
      <w:r w:rsidRPr="00133183">
        <w:rPr>
          <w:bCs/>
          <w:szCs w:val="26"/>
        </w:rPr>
        <w:t>дает</w:t>
      </w:r>
      <w:proofErr w:type="spellEnd"/>
      <w:r w:rsidRPr="00133183">
        <w:rPr>
          <w:bCs/>
          <w:szCs w:val="26"/>
        </w:rPr>
        <w:t xml:space="preserve"> согласие на их обработку свободно, своей волей и в </w:t>
      </w:r>
      <w:proofErr w:type="spellStart"/>
      <w:r w:rsidRPr="00133183">
        <w:rPr>
          <w:bCs/>
          <w:szCs w:val="26"/>
        </w:rPr>
        <w:t>своем</w:t>
      </w:r>
      <w:proofErr w:type="spellEnd"/>
      <w:r w:rsidRPr="00133183">
        <w:rPr>
          <w:bCs/>
          <w:szCs w:val="26"/>
        </w:rPr>
        <w:t xml:space="preserve">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5.7.3.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в соответствии с пунктами 2–11 части 1 статьи 6, части 2 статьи 10 и части 2 статьи 11 Федерального закона от 27 июля 2006 г. № 152-ФЗ «О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lastRenderedPageBreak/>
        <w:t>5.7.4. Обязанность предоставить доказательство получения согласия субъекта персональных данных на обработку его персональных данных возлагается на Оператора.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5.7.5. В случае недееспособности субъекта персональных данных согласие на обработку его персональных данных </w:t>
      </w:r>
      <w:proofErr w:type="spellStart"/>
      <w:r w:rsidRPr="00133183">
        <w:rPr>
          <w:bCs/>
          <w:szCs w:val="26"/>
        </w:rPr>
        <w:t>дает</w:t>
      </w:r>
      <w:proofErr w:type="spellEnd"/>
      <w:r w:rsidRPr="00133183">
        <w:rPr>
          <w:bCs/>
          <w:szCs w:val="26"/>
        </w:rPr>
        <w:t xml:space="preserve"> законный представитель субъекта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5.7.6.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5.8. Трансграничная передача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5.8.1. Трансграничная передача персональных данных Учреждением не осуществляется.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5.9. Обработка персональных данных, осуществляемая без использования средств автоматизации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5.9.1. Общие положения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5.9.1.1. Обработка персональных данных, содержащихся в информационной системе персональных данных либо </w:t>
      </w:r>
      <w:proofErr w:type="spellStart"/>
      <w:r w:rsidRPr="00133183">
        <w:rPr>
          <w:bCs/>
          <w:szCs w:val="26"/>
        </w:rPr>
        <w:t>извлеченных</w:t>
      </w:r>
      <w:proofErr w:type="spellEnd"/>
      <w:r w:rsidRPr="00133183">
        <w:rPr>
          <w:bCs/>
          <w:szCs w:val="26"/>
        </w:rPr>
        <w:t xml:space="preserve"> из такой системы, считается </w:t>
      </w:r>
      <w:proofErr w:type="spellStart"/>
      <w:r w:rsidRPr="00133183">
        <w:rPr>
          <w:bCs/>
          <w:szCs w:val="26"/>
        </w:rPr>
        <w:t>осуществленной</w:t>
      </w:r>
      <w:proofErr w:type="spellEnd"/>
      <w:r w:rsidRPr="00133183">
        <w:rPr>
          <w:bCs/>
          <w:szCs w:val="26"/>
        </w:rPr>
        <w:t xml:space="preserve">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5.9.2. Особенности организации обработки персональных данных, осуществляемой без использования средств автоматизации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5.9.2.1. Персональные данные при их обработке, осуществляемой без использования средств автоматизации, обособляются от иной информации, в частности </w:t>
      </w:r>
      <w:proofErr w:type="spellStart"/>
      <w:r w:rsidRPr="00133183">
        <w:rPr>
          <w:bCs/>
          <w:szCs w:val="26"/>
        </w:rPr>
        <w:t>путем</w:t>
      </w:r>
      <w:proofErr w:type="spellEnd"/>
      <w:r w:rsidRPr="00133183">
        <w:rPr>
          <w:bCs/>
          <w:szCs w:val="26"/>
        </w:rPr>
        <w:t xml:space="preserve">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5.9.2.2.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5.9.2.3. Лица, осуществляющие обработку персональных данных без использования средств автоматизации (в том числе работники Оператора или лица, осуществляющие такую обработку по договору с Оператором), проинформированы о факте обработки ими персональных данных, обработка которых осуществляется </w:t>
      </w:r>
      <w:r w:rsidRPr="00133183">
        <w:rPr>
          <w:bCs/>
          <w:szCs w:val="26"/>
        </w:rPr>
        <w:lastRenderedPageBreak/>
        <w:t>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Оператора.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5.9.2.4.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а) при необходимости использования или распространения </w:t>
      </w:r>
      <w:proofErr w:type="spellStart"/>
      <w:r w:rsidRPr="00133183">
        <w:rPr>
          <w:bCs/>
          <w:szCs w:val="26"/>
        </w:rPr>
        <w:t>определенных</w:t>
      </w:r>
      <w:proofErr w:type="spellEnd"/>
      <w:r w:rsidRPr="00133183">
        <w:rPr>
          <w:bCs/>
          <w:szCs w:val="26"/>
        </w:rPr>
        <w:t xml:space="preserve">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5.9.2.5. 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 Указанные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5.9.2.6. Уточнение персональных данных при осуществлении их обработки без использования средств автоматизации производится </w:t>
      </w:r>
      <w:proofErr w:type="spellStart"/>
      <w:r w:rsidRPr="00133183">
        <w:rPr>
          <w:bCs/>
          <w:szCs w:val="26"/>
        </w:rPr>
        <w:t>путем</w:t>
      </w:r>
      <w:proofErr w:type="spellEnd"/>
      <w:r w:rsidRPr="00133183">
        <w:rPr>
          <w:bCs/>
          <w:szCs w:val="26"/>
        </w:rPr>
        <w:t xml:space="preserve"> обновления или изменения данных на материальном носителе, а если это не допускается техническими особенностями материального носителя, – </w:t>
      </w:r>
      <w:proofErr w:type="spellStart"/>
      <w:r w:rsidRPr="00133183">
        <w:rPr>
          <w:bCs/>
          <w:szCs w:val="26"/>
        </w:rPr>
        <w:t>путем</w:t>
      </w:r>
      <w:proofErr w:type="spellEnd"/>
      <w:r w:rsidRPr="00133183">
        <w:rPr>
          <w:bCs/>
          <w:szCs w:val="26"/>
        </w:rPr>
        <w:t xml:space="preserve"> фиксации на том же материальном носителе сведений о вносимых в них изменениях либо </w:t>
      </w:r>
      <w:proofErr w:type="spellStart"/>
      <w:r w:rsidRPr="00133183">
        <w:rPr>
          <w:bCs/>
          <w:szCs w:val="26"/>
        </w:rPr>
        <w:t>путем</w:t>
      </w:r>
      <w:proofErr w:type="spellEnd"/>
      <w:r w:rsidRPr="00133183">
        <w:rPr>
          <w:bCs/>
          <w:szCs w:val="26"/>
        </w:rPr>
        <w:t xml:space="preserve"> изготовления нового материального носителя с </w:t>
      </w:r>
      <w:proofErr w:type="spellStart"/>
      <w:r w:rsidRPr="00133183">
        <w:rPr>
          <w:bCs/>
          <w:szCs w:val="26"/>
        </w:rPr>
        <w:t>уточненными</w:t>
      </w:r>
      <w:proofErr w:type="spellEnd"/>
      <w:r w:rsidRPr="00133183">
        <w:rPr>
          <w:bCs/>
          <w:szCs w:val="26"/>
        </w:rPr>
        <w:t xml:space="preserve"> персональными данными.</w:t>
      </w: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r w:rsidRPr="00133183">
        <w:rPr>
          <w:bCs/>
          <w:szCs w:val="26"/>
        </w:rPr>
        <w:t>6. Актуализация, исправление, удаление и уничтожение персональных данных, ответы на запросы субъектов на доступ к персональным данным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6.1. Права субъектов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6.1.1. Право субъекта персональных данных на доступ к его персональным данным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6.1.1.1. Субъект персональных данных имеет право на получение информации (далее – запрашиваемая субъектом информация), касающейся обработки его персональных данных, в том числе содержащей:</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 подтверждение факта обработки персональных данных Оператора;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2) правовые основания и цели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3) цели и применяемые Оператором способы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 сроки обработки персональных данных, в том числе сроки их хранения;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 порядок осуществления субъектом персональных данных прав, предусмотренных Федеральным законом от 27 июля 2006 г. № 152-ФЗ «О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8)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9) информацию о способах исполнения Оператором обязанностей, установленных </w:t>
      </w:r>
      <w:proofErr w:type="spellStart"/>
      <w:r w:rsidRPr="00133183">
        <w:rPr>
          <w:bCs/>
          <w:szCs w:val="26"/>
        </w:rPr>
        <w:t>статьей</w:t>
      </w:r>
      <w:proofErr w:type="spellEnd"/>
      <w:r w:rsidRPr="00133183">
        <w:rPr>
          <w:bCs/>
          <w:szCs w:val="26"/>
        </w:rPr>
        <w:t xml:space="preserve"> 18.1 Федерального закона от 27 июля 2006 г. № 152-ФЗ «О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10) иные сведения, предусмотренные Федеральным законом от 27 июля 2006 г. № 152-ФЗ «О персональных данных» или другими федеральными законами.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6.1.1.2. Субъект персональных данных имеет право на получение запрашиваемой информации, за исключением следующих случаев:</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w:t>
      </w:r>
      <w:r w:rsidRPr="00133183">
        <w:rPr>
          <w:bCs/>
          <w:szCs w:val="26"/>
        </w:rPr>
        <w:lastRenderedPageBreak/>
        <w:t>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w:t>
      </w:r>
      <w:proofErr w:type="spellStart"/>
      <w:r w:rsidRPr="00133183">
        <w:rPr>
          <w:bCs/>
          <w:szCs w:val="26"/>
        </w:rPr>
        <w:t>путем</w:t>
      </w:r>
      <w:proofErr w:type="spellEnd"/>
      <w:r w:rsidRPr="00133183">
        <w:rPr>
          <w:bCs/>
          <w:szCs w:val="26"/>
        </w:rPr>
        <w:t>, и финансированию терроризма;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доступ субъекта персональных данных к его персональным данным нарушает права и законные интересы третьих лиц.</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6.1.1.3.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6.1.1.4. Запрашиваемая субъектом информация должна быть предоставлена субъекту персональных данных Оператора в доступной форме, и в ней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6.1.1.5. Запрашиваемая информация предоставляется субъекту персональных данных или его представителю Оператора в течение десяти рабочих дней с момента обращения либо получения Учреждением запроса субъекта персональных данных или его представителя. Указанный срок может быть </w:t>
      </w:r>
      <w:proofErr w:type="spellStart"/>
      <w:r w:rsidRPr="00133183">
        <w:rPr>
          <w:bCs/>
          <w:szCs w:val="26"/>
        </w:rPr>
        <w:t>продлен</w:t>
      </w:r>
      <w:proofErr w:type="spellEnd"/>
      <w:r w:rsidRPr="00133183">
        <w:rPr>
          <w:bCs/>
          <w:szCs w:val="26"/>
        </w:rPr>
        <w:t>,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Учреждением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(далее – 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 запрашиваемые сведения субъекту персональных данных или его представителю в той форме, в которой направлены соответствующие обращение или запрос, если иное не указано в обращении или запросе.</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6.1.1.6. 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w:t>
      </w:r>
      <w:r w:rsidRPr="00133183">
        <w:rPr>
          <w:bCs/>
          <w:szCs w:val="26"/>
        </w:rPr>
        <w:lastRenderedPageBreak/>
        <w:t>вправе обратиться повторно к Оператору 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6.1.1.7. Субъект персональных данных вправе обратиться повторно к Оператору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w:t>
      </w:r>
      <w:proofErr w:type="spellStart"/>
      <w:r w:rsidRPr="00133183">
        <w:rPr>
          <w:bCs/>
          <w:szCs w:val="26"/>
        </w:rPr>
        <w:t>объеме</w:t>
      </w:r>
      <w:proofErr w:type="spellEnd"/>
      <w:r w:rsidRPr="00133183">
        <w:rPr>
          <w:bCs/>
          <w:szCs w:val="26"/>
        </w:rPr>
        <w:t xml:space="preserve">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6.1.1.8. Оператор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6.2. Права субъектов персональных данных при принятии решений на основании исключительно автоматизированной обработки их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6.2.1.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Оператором не осуществляется.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6.3. Право на обжалование действий или бездействия Оператора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6.3.1. Если субъект персональных данных считает, что Оператор осуществляет обработку его персональных данных с нарушением требований Федерального закона от 27 июля 2006 г. № 152-ФЗ «О персональных данных»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6.3.2.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 Обязанности Оператора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6.4.1. Обязанности Оператора при сборе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lastRenderedPageBreak/>
        <w:t>6.4.1.1. При сборе персональных данных Оператор предоставляет субъекту персональных данных по его просьбе запрашиваемую информацию, касающуюся обработки его персональных данных в соответствии с частью 7 статьи 14 Федерального закона от 27 июля 2006 г. № 152-ФЗ «О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6.4.1.2. Предоставление персональных данных и (или) получение Оператором согласия на обработку персональных данных являются обязательными, Оператор разъясняет субъекту персональных данных юридические последствия отказа предоставить его персональные данные и (или) дать согласие на их обработку.</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6.4.1.3. Оператор не предоставляет субъекту информацию, сообщаемую при получении персональных данных не от субъекта персональных данных, в случаях, если: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1) субъект персональных данных </w:t>
      </w:r>
      <w:proofErr w:type="spellStart"/>
      <w:r w:rsidRPr="00133183">
        <w:rPr>
          <w:bCs/>
          <w:szCs w:val="26"/>
        </w:rPr>
        <w:t>уведомлен</w:t>
      </w:r>
      <w:proofErr w:type="spellEnd"/>
      <w:r w:rsidRPr="00133183">
        <w:rPr>
          <w:bCs/>
          <w:szCs w:val="26"/>
        </w:rPr>
        <w:t xml:space="preserve"> об осуществлении обработки его персональных данных Оператором;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w:t>
      </w:r>
      <w:proofErr w:type="gramStart"/>
      <w:r w:rsidRPr="00133183">
        <w:rPr>
          <w:bCs/>
          <w:szCs w:val="26"/>
        </w:rPr>
        <w:t>поручителем</w:t>
      </w:r>
      <w:proofErr w:type="gramEnd"/>
      <w:r w:rsidRPr="00133183">
        <w:rPr>
          <w:bCs/>
          <w:szCs w:val="26"/>
        </w:rPr>
        <w:t xml:space="preserve"> по которому является субъект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3) обработка персональных данных, </w:t>
      </w:r>
      <w:proofErr w:type="spellStart"/>
      <w:r w:rsidRPr="00133183">
        <w:rPr>
          <w:bCs/>
          <w:szCs w:val="26"/>
        </w:rPr>
        <w:t>разрешенных</w:t>
      </w:r>
      <w:proofErr w:type="spellEnd"/>
      <w:r w:rsidRPr="00133183">
        <w:rPr>
          <w:bCs/>
          <w:szCs w:val="26"/>
        </w:rPr>
        <w:t xml:space="preserve"> субъектом персональных данных для распространения, осуществляется с соблюдением запретов и условий, предусмотренных </w:t>
      </w:r>
      <w:proofErr w:type="spellStart"/>
      <w:r w:rsidRPr="00133183">
        <w:rPr>
          <w:bCs/>
          <w:szCs w:val="26"/>
        </w:rPr>
        <w:t>статьей</w:t>
      </w:r>
      <w:proofErr w:type="spellEnd"/>
      <w:r w:rsidRPr="00133183">
        <w:rPr>
          <w:bCs/>
          <w:szCs w:val="26"/>
        </w:rPr>
        <w:t xml:space="preserve"> 10.1 Федерального закона от 27 июля 2006 г. № 152-ФЗ «О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6.4.1.4.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обрабатываемых в следующих информационных системах: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Информационный ресурс https://zdrav.tatar.ru/detpol6chelny/about с использованием баз данных, находящихся на территории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6.4.1.5. Местонахождение центра(</w:t>
      </w:r>
      <w:proofErr w:type="spellStart"/>
      <w:r w:rsidRPr="00133183">
        <w:rPr>
          <w:bCs/>
          <w:szCs w:val="26"/>
        </w:rPr>
        <w:t>ов</w:t>
      </w:r>
      <w:proofErr w:type="spellEnd"/>
      <w:r w:rsidRPr="00133183">
        <w:rPr>
          <w:bCs/>
          <w:szCs w:val="26"/>
        </w:rPr>
        <w:t>) обработки данных и сведения об организации, ответственной за хранение данных, определены локальными документами Оператора.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6.4.2. Меры, направленные на обеспечение выполнения Оператором своих обязанностей</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6.4.2.1. Оператор принимает меры, необходимые и достаточные для обеспечения выполнения своих обязанностей. Оператор самостоятельно определяет состав и перечень мер, необходимых и достаточных для обеспечения выполнения </w:t>
      </w:r>
      <w:r w:rsidRPr="00133183">
        <w:rPr>
          <w:bCs/>
          <w:szCs w:val="26"/>
        </w:rPr>
        <w:lastRenderedPageBreak/>
        <w:t>обязанностей, если иное не предусмотрено федеральными законами. К таким мерам, в частности, относятся: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 назначение ответственного за организацию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2) 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Оператора не предусмотренные законодательством Российской Федерации полномочия и обязанности;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3) применение правовых, организационных и технических мер по обеспечению безопасности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 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Оператора;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 оценка вреда, который может быть </w:t>
      </w:r>
      <w:proofErr w:type="spellStart"/>
      <w:r w:rsidRPr="00133183">
        <w:rPr>
          <w:bCs/>
          <w:szCs w:val="26"/>
        </w:rPr>
        <w:t>причинен</w:t>
      </w:r>
      <w:proofErr w:type="spellEnd"/>
      <w:r w:rsidRPr="00133183">
        <w:rPr>
          <w:bCs/>
          <w:szCs w:val="26"/>
        </w:rPr>
        <w:t xml:space="preserve"> субъектам персональных данных в случае нарушения Федерального закона от 27 июля 2006 г. № 152-ФЗ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от 27 июля 2006 г. № 152-ФЗ «О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работников.</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6.4.3. Меры по обеспечению безопасности персональных данных при их обработке</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6.4.3.1. Оператор при обработке персональных данных принимает необходимые правовые, организационные, программные и программно-технические меры или обеспечивает их принятие для защиты персональных данных от неправомерного или несанкционированного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6.4.3.2. Обеспечение безопасности персональных данных достигается, в частности: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 определением угроз безопасности персональных данных при их обработке в информационных системах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2) применением правовых, организационных, программных и программно-технических мер по обеспечению безопасности персональных данных при их обработке в информационных системах персональных данных, необходимых для </w:t>
      </w:r>
      <w:r w:rsidRPr="00133183">
        <w:rPr>
          <w:bCs/>
          <w:szCs w:val="26"/>
        </w:rPr>
        <w:lastRenderedPageBreak/>
        <w:t xml:space="preserve">выполнения требований по защите персональных данных, исполнение которых обеспечивает установленные Правительством Российской Федерации уровни </w:t>
      </w:r>
      <w:proofErr w:type="spellStart"/>
      <w:r w:rsidRPr="00133183">
        <w:rPr>
          <w:bCs/>
          <w:szCs w:val="26"/>
        </w:rPr>
        <w:t>защищенности</w:t>
      </w:r>
      <w:proofErr w:type="spellEnd"/>
      <w:r w:rsidRPr="00133183">
        <w:rPr>
          <w:bCs/>
          <w:szCs w:val="26"/>
        </w:rPr>
        <w:t xml:space="preserve">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3) применением прошедших в установленном порядке процедуру оценки соответствия средств защиты информации;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5) </w:t>
      </w:r>
      <w:proofErr w:type="spellStart"/>
      <w:r w:rsidRPr="00133183">
        <w:rPr>
          <w:bCs/>
          <w:szCs w:val="26"/>
        </w:rPr>
        <w:t>учетом</w:t>
      </w:r>
      <w:proofErr w:type="spellEnd"/>
      <w:r w:rsidRPr="00133183">
        <w:rPr>
          <w:bCs/>
          <w:szCs w:val="26"/>
        </w:rPr>
        <w:t xml:space="preserve"> машинных носителей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 обнаружением фактов несанкционированного доступа к персональным данным и принятием мер;</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 восстановлением персональных данных, модифицированных или уничтоженных вследствие несанкционированного доступа к ним;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w:t>
      </w:r>
      <w:proofErr w:type="spellStart"/>
      <w:r w:rsidRPr="00133183">
        <w:rPr>
          <w:bCs/>
          <w:szCs w:val="26"/>
        </w:rPr>
        <w:t>учета</w:t>
      </w:r>
      <w:proofErr w:type="spellEnd"/>
      <w:r w:rsidRPr="00133183">
        <w:rPr>
          <w:bCs/>
          <w:szCs w:val="26"/>
        </w:rPr>
        <w:t xml:space="preserve"> всех действий, совершаемых с персональными данными в информационной системе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9) контролем за принимаемыми мерами по обеспечению безопасности персональных данных и уровнями </w:t>
      </w:r>
      <w:proofErr w:type="spellStart"/>
      <w:r w:rsidRPr="00133183">
        <w:rPr>
          <w:bCs/>
          <w:szCs w:val="26"/>
        </w:rPr>
        <w:t>защищенности</w:t>
      </w:r>
      <w:proofErr w:type="spellEnd"/>
      <w:r w:rsidRPr="00133183">
        <w:rPr>
          <w:bCs/>
          <w:szCs w:val="26"/>
        </w:rPr>
        <w:t xml:space="preserve"> информационных систем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6.4.4.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6.4.4.1. Оператор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w:t>
      </w:r>
      <w:proofErr w:type="spellStart"/>
      <w:r w:rsidRPr="00133183">
        <w:rPr>
          <w:bCs/>
          <w:szCs w:val="26"/>
        </w:rPr>
        <w:t>продлен</w:t>
      </w:r>
      <w:proofErr w:type="spellEnd"/>
      <w:r w:rsidRPr="00133183">
        <w:rPr>
          <w:bCs/>
          <w:szCs w:val="26"/>
        </w:rPr>
        <w:t>,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6.4.4.2.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w:t>
      </w:r>
      <w:proofErr w:type="spellStart"/>
      <w:r w:rsidRPr="00133183">
        <w:rPr>
          <w:bCs/>
          <w:szCs w:val="26"/>
        </w:rPr>
        <w:t>дает</w:t>
      </w:r>
      <w:proofErr w:type="spellEnd"/>
      <w:r w:rsidRPr="00133183">
        <w:rPr>
          <w:bCs/>
          <w:szCs w:val="26"/>
        </w:rPr>
        <w:t xml:space="preserve"> в письменной форме мотивированный ответ в срок, не превышающий десяти рабочих дней со дня обращения субъекта персональных данных или его </w:t>
      </w:r>
      <w:r w:rsidRPr="00133183">
        <w:rPr>
          <w:bCs/>
          <w:szCs w:val="26"/>
        </w:rPr>
        <w:lastRenderedPageBreak/>
        <w:t xml:space="preserve">представителя либо с даты получения запроса субъекта персональных данных или его представителя. Указанный срок может быть </w:t>
      </w:r>
      <w:proofErr w:type="spellStart"/>
      <w:r w:rsidRPr="00133183">
        <w:rPr>
          <w:bCs/>
          <w:szCs w:val="26"/>
        </w:rPr>
        <w:t>продлен</w:t>
      </w:r>
      <w:proofErr w:type="spellEnd"/>
      <w:r w:rsidRPr="00133183">
        <w:rPr>
          <w:bCs/>
          <w:szCs w:val="26"/>
        </w:rPr>
        <w:t>,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6.4.4.3.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 Оператор уведомляет субъекта персональных данных или его представителя о </w:t>
      </w:r>
      <w:proofErr w:type="spellStart"/>
      <w:r w:rsidRPr="00133183">
        <w:rPr>
          <w:bCs/>
          <w:szCs w:val="26"/>
        </w:rPr>
        <w:t>внесенных</w:t>
      </w:r>
      <w:proofErr w:type="spellEnd"/>
      <w:r w:rsidRPr="00133183">
        <w:rPr>
          <w:bCs/>
          <w:szCs w:val="26"/>
        </w:rPr>
        <w:t xml:space="preserve">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6.4.4.4. Оператор сообщает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w:t>
      </w:r>
      <w:proofErr w:type="spellStart"/>
      <w:r w:rsidRPr="00133183">
        <w:rPr>
          <w:bCs/>
          <w:szCs w:val="26"/>
        </w:rPr>
        <w:t>продлен</w:t>
      </w:r>
      <w:proofErr w:type="spellEnd"/>
      <w:r w:rsidRPr="00133183">
        <w:rPr>
          <w:bCs/>
          <w:szCs w:val="26"/>
        </w:rPr>
        <w:t>,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6.4.5.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6.4.5.1.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w:t>
      </w:r>
      <w:r w:rsidRPr="00133183">
        <w:rPr>
          <w:bCs/>
          <w:szCs w:val="26"/>
        </w:rPr>
        <w:lastRenderedPageBreak/>
        <w:t>персональных данных не нарушает права и законные интересы субъекта персональных данных или третьих лиц.</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6.4.5.2.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снимает блокирование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6.4.5.3.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w:t>
      </w:r>
      <w:proofErr w:type="spellStart"/>
      <w:r w:rsidRPr="00133183">
        <w:rPr>
          <w:bCs/>
          <w:szCs w:val="26"/>
        </w:rPr>
        <w:t>трех</w:t>
      </w:r>
      <w:proofErr w:type="spellEnd"/>
      <w:r w:rsidRPr="00133183">
        <w:rPr>
          <w:bCs/>
          <w:szCs w:val="26"/>
        </w:rPr>
        <w:t xml:space="preserve">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Оператор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6.4.5.4. В случае установления факта неправомерной или случайной передачи (предоставления, распространения, доступа) персональных данных, </w:t>
      </w:r>
      <w:proofErr w:type="spellStart"/>
      <w:r w:rsidRPr="00133183">
        <w:rPr>
          <w:bCs/>
          <w:szCs w:val="26"/>
        </w:rPr>
        <w:t>повлекшей</w:t>
      </w:r>
      <w:proofErr w:type="spellEnd"/>
      <w:r w:rsidRPr="00133183">
        <w:rPr>
          <w:bCs/>
          <w:szCs w:val="26"/>
        </w:rPr>
        <w:t xml:space="preserve"> нарушение прав субъектов персональных данных, Оператор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1) в течение двадцати </w:t>
      </w:r>
      <w:proofErr w:type="spellStart"/>
      <w:r w:rsidRPr="00133183">
        <w:rPr>
          <w:bCs/>
          <w:szCs w:val="26"/>
        </w:rPr>
        <w:t>четырех</w:t>
      </w:r>
      <w:proofErr w:type="spellEnd"/>
      <w:r w:rsidRPr="00133183">
        <w:rPr>
          <w:bCs/>
          <w:szCs w:val="26"/>
        </w:rPr>
        <w:t xml:space="preserve"> часов о произошедшем инциденте, о предполагаемых причинах, </w:t>
      </w:r>
      <w:proofErr w:type="spellStart"/>
      <w:r w:rsidRPr="00133183">
        <w:rPr>
          <w:bCs/>
          <w:szCs w:val="26"/>
        </w:rPr>
        <w:t>повлекших</w:t>
      </w:r>
      <w:proofErr w:type="spellEnd"/>
      <w:r w:rsidRPr="00133183">
        <w:rPr>
          <w:bCs/>
          <w:szCs w:val="26"/>
        </w:rPr>
        <w:t xml:space="preserve"> нарушение прав субъектов персональных данных, и предполагаемом вреде, </w:t>
      </w:r>
      <w:proofErr w:type="spellStart"/>
      <w:r w:rsidRPr="00133183">
        <w:rPr>
          <w:bCs/>
          <w:szCs w:val="26"/>
        </w:rPr>
        <w:t>нанесенном</w:t>
      </w:r>
      <w:proofErr w:type="spellEnd"/>
      <w:r w:rsidRPr="00133183">
        <w:rPr>
          <w:bCs/>
          <w:szCs w:val="26"/>
        </w:rPr>
        <w:t xml:space="preserve"> правам субъектов персональных данных, о принятых мерах по устранению последствий соответствующего инцидента, а также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2) в течение семидесяти двух часов о результатах внутреннего расследования выявленного инцидента, а также о лицах, действия которых стали причиной выявленного инцидента (при наличии).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6.4.5.5. В случае достижения цели обработки персональных данных Оператор прекращает обработку персональных данных или обеспечивает </w:t>
      </w:r>
      <w:proofErr w:type="spellStart"/>
      <w:r w:rsidRPr="00133183">
        <w:rPr>
          <w:bCs/>
          <w:szCs w:val="26"/>
        </w:rPr>
        <w:t>ее</w:t>
      </w:r>
      <w:proofErr w:type="spellEnd"/>
      <w:r w:rsidRPr="00133183">
        <w:rPr>
          <w:bCs/>
          <w:szCs w:val="26"/>
        </w:rPr>
        <w:t xml:space="preserve"> прекращение </w:t>
      </w:r>
      <w:r w:rsidRPr="00133183">
        <w:rPr>
          <w:bCs/>
          <w:szCs w:val="26"/>
        </w:rPr>
        <w:lastRenderedPageBreak/>
        <w:t>(если обработка персональных данных осуществляется другим лицом, действующим по поручению Оператора)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от 27 июля 2006 г. № 152-ФЗ «О персональных данных» или другими федеральными законами.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6.4.5.6. В случае отзыва субъектом персональных данных согласия на обработку его персональных данных Оператор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от 27 июля 2006 г. № 152-ФЗ «О персональных данных» или другими федеральными законами.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6.4.5.7. В случае обращения субъекта персональных данных с требованием о прекращении обработки персональных данных Оператор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2–11 части 1 статьи 6, частью 2 статьи 10 и частью 2 статьи 11 Федерального закона от 27 июля 2006 г. № 152-ФЗ «О персональных данных». Указанный срок может быть </w:t>
      </w:r>
      <w:proofErr w:type="spellStart"/>
      <w:r w:rsidRPr="00133183">
        <w:rPr>
          <w:bCs/>
          <w:szCs w:val="26"/>
        </w:rPr>
        <w:t>продлен</w:t>
      </w:r>
      <w:proofErr w:type="spellEnd"/>
      <w:r w:rsidRPr="00133183">
        <w:rPr>
          <w:bCs/>
          <w:szCs w:val="26"/>
        </w:rPr>
        <w:t>,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6.4.5.8. В случае отсутствия возможности уничтожения персональных данных в течение указанного срока, Оператор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6.5. Уведомление об обработке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6.5.1. Оператор, за исключением случаев, предусмотренных Федеральным законом от 27 июля 2006 г. № 152-ФЗ «О персональных данных», до начала обработки персональных данных уведомляет уполномоченный орган по защите прав субъектов персональных данных о </w:t>
      </w:r>
      <w:proofErr w:type="spellStart"/>
      <w:r w:rsidRPr="00133183">
        <w:rPr>
          <w:bCs/>
          <w:szCs w:val="26"/>
        </w:rPr>
        <w:t>своем</w:t>
      </w:r>
      <w:proofErr w:type="spellEnd"/>
      <w:r w:rsidRPr="00133183">
        <w:rPr>
          <w:bCs/>
          <w:szCs w:val="26"/>
        </w:rPr>
        <w:t xml:space="preserve"> намерении осуществлять обработку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6.5.2. 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 наименование (фамилия, имя, отчество), адрес Оператора;</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2) цель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3) описание мер, в том числе сведения о наличии шифровальных (криптографических) средств и наименования этих средств;</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4)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5) дата начала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 срок или условие прекращения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 сведения о наличии или об отсутствии трансграничной передачи персональных данных в процессе их обработки;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8) сведения о месте нахождения базы данных информации, содержащей персональные данные граждан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9)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10)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6.5.3. В случае изменения указанных сведений, а также в случае прекращения обработки персональных данных Оператор уведомляет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r w:rsidRPr="00133183">
        <w:rPr>
          <w:bCs/>
          <w:szCs w:val="26"/>
        </w:rPr>
        <w:lastRenderedPageBreak/>
        <w:t>7. Сферы ответственности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7.1. Лица, ответственные за организацию обработки персональных данных в организациях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7.1.1. Оператор назначает лицо, ответственное за организацию обработки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7.1.2.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w:t>
      </w:r>
      <w:proofErr w:type="spellStart"/>
      <w:r w:rsidRPr="00133183">
        <w:rPr>
          <w:bCs/>
          <w:szCs w:val="26"/>
        </w:rPr>
        <w:t>подотчетно</w:t>
      </w:r>
      <w:proofErr w:type="spellEnd"/>
      <w:r w:rsidRPr="00133183">
        <w:rPr>
          <w:bCs/>
          <w:szCs w:val="26"/>
        </w:rPr>
        <w:t xml:space="preserve"> ему.</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7.1.3. Оператор предоставляет лицу, ответственному за организацию обработки персональных данных, необходимые сведения.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7.1.4. Лицо, ответственное за организацию обработки персональных данных, в частности, выполняет следующие функции: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1) осуществляет внутренний контроль за соблюдением Оператором и работниками Оператора законодательства Российской Федерации о персональных данных, в том числе требований к защите персональных данных;</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2) организовывает </w:t>
      </w:r>
      <w:proofErr w:type="spellStart"/>
      <w:r w:rsidRPr="00133183">
        <w:rPr>
          <w:bCs/>
          <w:szCs w:val="26"/>
        </w:rPr>
        <w:t>прием</w:t>
      </w:r>
      <w:proofErr w:type="spellEnd"/>
      <w:r w:rsidRPr="00133183">
        <w:rPr>
          <w:bCs/>
          <w:szCs w:val="26"/>
        </w:rPr>
        <w:t xml:space="preserve"> и обработку обращений и запросов субъектов персональных данных или их представителей и (или) осуществляет контроль за </w:t>
      </w:r>
      <w:proofErr w:type="spellStart"/>
      <w:r w:rsidRPr="00133183">
        <w:rPr>
          <w:bCs/>
          <w:szCs w:val="26"/>
        </w:rPr>
        <w:t>приемом</w:t>
      </w:r>
      <w:proofErr w:type="spellEnd"/>
      <w:r w:rsidRPr="00133183">
        <w:rPr>
          <w:bCs/>
          <w:szCs w:val="26"/>
        </w:rPr>
        <w:t xml:space="preserve"> и обработкой таких обращений и запросов.</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7.2. Ответственность</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7.2.1. Лица, виновные в нарушении норм, регулирующих получение, обработку и защиту персональных данных субъектов персональных данных, несут предусмотренную законодательством Российской Федерации ответственность.</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7.2.2. Пользователь Сайта </w:t>
      </w:r>
      <w:proofErr w:type="spellStart"/>
      <w:r w:rsidRPr="00133183">
        <w:rPr>
          <w:bCs/>
          <w:szCs w:val="26"/>
        </w:rPr>
        <w:t>несет</w:t>
      </w:r>
      <w:proofErr w:type="spellEnd"/>
      <w:r w:rsidRPr="00133183">
        <w:rPr>
          <w:bCs/>
          <w:szCs w:val="26"/>
        </w:rPr>
        <w:t xml:space="preserve"> ответственность за правомерность, корректность и правдивость предоставленных персональных данных в соответствии с законодательством Российской Федерации.</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7.2.3. Должностные лица Оператора, допущенные к обработке персональных данных, за разглашение полученной в своей трудовой деятельности информации несут предусмотренную законодательством Российской Федерации ответственность.</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7.2.4. Моральный вред, </w:t>
      </w:r>
      <w:proofErr w:type="spellStart"/>
      <w:r w:rsidRPr="00133183">
        <w:rPr>
          <w:bCs/>
          <w:szCs w:val="26"/>
        </w:rPr>
        <w:t>причиненный</w:t>
      </w:r>
      <w:proofErr w:type="spellEnd"/>
      <w:r w:rsidRPr="00133183">
        <w:rPr>
          <w:bCs/>
          <w:szCs w:val="26"/>
        </w:rPr>
        <w:t xml:space="preserve"> субъекту персональных данных вследствие нарушения его прав, нарушения правил обработки персональных данных, установленных Федеральным законом от 27 июля 2006 г. № 152-ФЗ «О персональных данных», а также требований к защите персональных данных, установленных в соответствии с Федеральным законом от 27 июля 2006 г. № 152-ФЗ «О персональных данных», подлежит возмещению в соответствии с законодательством Российской Федерации. Возмещение морального вреда </w:t>
      </w:r>
      <w:r w:rsidRPr="00133183">
        <w:rPr>
          <w:bCs/>
          <w:szCs w:val="26"/>
        </w:rPr>
        <w:lastRenderedPageBreak/>
        <w:t xml:space="preserve">осуществляется независимо от возмещения имущественного вреда и </w:t>
      </w:r>
      <w:proofErr w:type="spellStart"/>
      <w:r w:rsidRPr="00133183">
        <w:rPr>
          <w:bCs/>
          <w:szCs w:val="26"/>
        </w:rPr>
        <w:t>понесенных</w:t>
      </w:r>
      <w:proofErr w:type="spellEnd"/>
      <w:r w:rsidRPr="00133183">
        <w:rPr>
          <w:bCs/>
          <w:szCs w:val="26"/>
        </w:rPr>
        <w:t xml:space="preserve"> субъектом персональных данных убытков.</w:t>
      </w:r>
    </w:p>
    <w:p w:rsidR="00133183" w:rsidRPr="00133183" w:rsidRDefault="00133183" w:rsidP="00133183">
      <w:pPr>
        <w:rPr>
          <w:bCs/>
          <w:szCs w:val="26"/>
        </w:rPr>
      </w:pPr>
    </w:p>
    <w:p w:rsidR="00133183" w:rsidRPr="00133183" w:rsidRDefault="00133183" w:rsidP="00133183">
      <w:pPr>
        <w:rPr>
          <w:bCs/>
          <w:szCs w:val="26"/>
        </w:rPr>
      </w:pPr>
    </w:p>
    <w:p w:rsidR="00133183" w:rsidRPr="00133183" w:rsidRDefault="00133183" w:rsidP="00133183">
      <w:pPr>
        <w:rPr>
          <w:bCs/>
          <w:szCs w:val="26"/>
        </w:rPr>
      </w:pPr>
      <w:r>
        <w:rPr>
          <w:bCs/>
          <w:szCs w:val="26"/>
        </w:rPr>
        <w:t>8. Заключительные положения</w:t>
      </w:r>
    </w:p>
    <w:p w:rsidR="00133183" w:rsidRPr="00133183" w:rsidRDefault="00133183" w:rsidP="00133183">
      <w:pPr>
        <w:rPr>
          <w:bCs/>
          <w:szCs w:val="26"/>
        </w:rPr>
      </w:pPr>
    </w:p>
    <w:p w:rsidR="00133183" w:rsidRPr="00133183" w:rsidRDefault="00133183" w:rsidP="00133183">
      <w:pPr>
        <w:rPr>
          <w:bCs/>
          <w:szCs w:val="26"/>
        </w:rPr>
      </w:pPr>
      <w:r w:rsidRPr="00133183">
        <w:rPr>
          <w:bCs/>
          <w:szCs w:val="26"/>
        </w:rPr>
        <w:t xml:space="preserve">8.1. Должностные лица Оператора вправе внести изменения в настоящую Политику, актуальная Политика вступает в силу с момента </w:t>
      </w:r>
      <w:proofErr w:type="spellStart"/>
      <w:r w:rsidRPr="00133183">
        <w:rPr>
          <w:bCs/>
          <w:szCs w:val="26"/>
        </w:rPr>
        <w:t>ее</w:t>
      </w:r>
      <w:proofErr w:type="spellEnd"/>
      <w:r w:rsidRPr="00133183">
        <w:rPr>
          <w:bCs/>
          <w:szCs w:val="26"/>
        </w:rPr>
        <w:t xml:space="preserve"> размещения на Сайте Оператора, если иное не предусмотрено новой редакцией Политики.</w:t>
      </w:r>
    </w:p>
    <w:p w:rsidR="00133183" w:rsidRPr="00133183" w:rsidRDefault="00133183" w:rsidP="00133183">
      <w:pPr>
        <w:rPr>
          <w:bCs/>
          <w:szCs w:val="26"/>
        </w:rPr>
      </w:pPr>
    </w:p>
    <w:p w:rsidR="00BD4099" w:rsidRPr="00133183" w:rsidRDefault="00133183" w:rsidP="00133183">
      <w:r w:rsidRPr="00133183">
        <w:rPr>
          <w:bCs/>
          <w:szCs w:val="26"/>
        </w:rPr>
        <w:t xml:space="preserve">8.2. Разъяснения по интересующим вопросам, касающихся обработки персональных данных, можно получить, обратившись по электронному почтовому адресу: Detpol6.nc@tatar.ru или по телефону </w:t>
      </w:r>
      <w:proofErr w:type="spellStart"/>
      <w:r w:rsidRPr="00133183">
        <w:rPr>
          <w:bCs/>
          <w:szCs w:val="26"/>
        </w:rPr>
        <w:t>приемной</w:t>
      </w:r>
      <w:proofErr w:type="spellEnd"/>
      <w:r w:rsidRPr="00133183">
        <w:rPr>
          <w:bCs/>
          <w:szCs w:val="26"/>
        </w:rPr>
        <w:t>: +7 (855) 247-71-01.</w:t>
      </w:r>
    </w:p>
    <w:sectPr w:rsidR="00BD4099" w:rsidRPr="00133183">
      <w:headerReference w:type="default" r:id="rId7"/>
      <w:headerReference w:type="first" r:id="rId8"/>
      <w:pgSz w:w="11906" w:h="16838"/>
      <w:pgMar w:top="992" w:right="850" w:bottom="1133" w:left="1700" w:header="709" w:footer="0" w:gutter="0"/>
      <w:pgNumType w:start="1"/>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3A8" w:rsidRDefault="007C63A8">
      <w:r>
        <w:separator/>
      </w:r>
    </w:p>
  </w:endnote>
  <w:endnote w:type="continuationSeparator" w:id="0">
    <w:p w:rsidR="007C63A8" w:rsidRDefault="007C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altName w:val="Andale Mono"/>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iberation Sans">
    <w:charset w:val="01"/>
    <w:family w:val="roman"/>
    <w:pitch w:val="default"/>
    <w:sig w:usb0="E0000AFF" w:usb1="500078FF" w:usb2="00000021" w:usb3="00000000" w:csb0="600001BF" w:csb1="DFF70000"/>
  </w:font>
  <w:font w:name="Microsoft YaHei">
    <w:altName w:val="Andale Mono"/>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3A8" w:rsidRDefault="007C63A8">
      <w:r>
        <w:separator/>
      </w:r>
    </w:p>
  </w:footnote>
  <w:footnote w:type="continuationSeparator" w:id="0">
    <w:p w:rsidR="007C63A8" w:rsidRDefault="007C6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2939370"/>
    </w:sdtPr>
    <w:sdtEndPr/>
    <w:sdtContent>
      <w:p w:rsidR="00BD4099" w:rsidRDefault="007C63A8">
        <w:pPr>
          <w:pStyle w:val="af3"/>
          <w:jc w:val="center"/>
          <w:rPr>
            <w:sz w:val="24"/>
          </w:rPr>
        </w:pPr>
        <w:r>
          <w:rPr>
            <w:sz w:val="24"/>
          </w:rPr>
          <w:fldChar w:fldCharType="begin"/>
        </w:r>
        <w:r>
          <w:rPr>
            <w:sz w:val="24"/>
          </w:rPr>
          <w:instrText xml:space="preserve"> PAGE </w:instrText>
        </w:r>
        <w:r>
          <w:rPr>
            <w:sz w:val="24"/>
          </w:rPr>
          <w:fldChar w:fldCharType="separate"/>
        </w:r>
        <w:r w:rsidR="00133183">
          <w:rPr>
            <w:noProof/>
            <w:sz w:val="24"/>
          </w:rPr>
          <w:t>21</w:t>
        </w:r>
        <w:r>
          <w:rPr>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099" w:rsidRDefault="00BD409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6AF16C"/>
    <w:multiLevelType w:val="multilevel"/>
    <w:tmpl w:val="8F6AF16C"/>
    <w:lvl w:ilvl="0">
      <w:start w:val="1"/>
      <w:numFmt w:val="decimal"/>
      <w:pStyle w:val="a"/>
      <w:lvlText w:val="%1."/>
      <w:lvlJc w:val="left"/>
      <w:pPr>
        <w:tabs>
          <w:tab w:val="left" w:pos="0"/>
        </w:tabs>
        <w:ind w:left="720" w:hanging="360"/>
      </w:pPr>
      <w:rPr>
        <w:b w:val="0"/>
        <w:sz w:val="22"/>
        <w:szCs w:val="22"/>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 w15:restartNumberingAfterBreak="0">
    <w:nsid w:val="AFFDC3D6"/>
    <w:multiLevelType w:val="multilevel"/>
    <w:tmpl w:val="AFFDC3D6"/>
    <w:lvl w:ilvl="0">
      <w:start w:val="1"/>
      <w:numFmt w:val="decimal"/>
      <w:pStyle w:val="a0"/>
      <w:lvlText w:val="%1."/>
      <w:lvlJc w:val="left"/>
      <w:pPr>
        <w:tabs>
          <w:tab w:val="left" w:pos="0"/>
        </w:tabs>
        <w:ind w:left="1069" w:hanging="360"/>
      </w:pPr>
    </w:lvl>
    <w:lvl w:ilvl="1">
      <w:start w:val="1"/>
      <w:numFmt w:val="decimal"/>
      <w:lvlText w:val="%1.%2."/>
      <w:lvlJc w:val="left"/>
      <w:pPr>
        <w:tabs>
          <w:tab w:val="left" w:pos="0"/>
        </w:tabs>
        <w:ind w:left="1069" w:hanging="360"/>
      </w:pPr>
      <w:rPr>
        <w:sz w:val="28"/>
        <w:szCs w:val="28"/>
      </w:rPr>
    </w:lvl>
    <w:lvl w:ilvl="2">
      <w:start w:val="1"/>
      <w:numFmt w:val="decimal"/>
      <w:lvlText w:val="%1.%2.%3."/>
      <w:lvlJc w:val="left"/>
      <w:pPr>
        <w:tabs>
          <w:tab w:val="left" w:pos="0"/>
        </w:tabs>
        <w:ind w:left="1429" w:hanging="720"/>
      </w:pPr>
    </w:lvl>
    <w:lvl w:ilvl="3">
      <w:start w:val="1"/>
      <w:numFmt w:val="decimal"/>
      <w:lvlText w:val="%1.%2.%3.%4."/>
      <w:lvlJc w:val="left"/>
      <w:pPr>
        <w:tabs>
          <w:tab w:val="left" w:pos="0"/>
        </w:tabs>
        <w:ind w:left="1429" w:hanging="720"/>
      </w:pPr>
    </w:lvl>
    <w:lvl w:ilvl="4">
      <w:start w:val="1"/>
      <w:numFmt w:val="decimal"/>
      <w:lvlText w:val="%1.%2.%3.%4.%5."/>
      <w:lvlJc w:val="left"/>
      <w:pPr>
        <w:tabs>
          <w:tab w:val="left" w:pos="0"/>
        </w:tabs>
        <w:ind w:left="1789" w:hanging="1080"/>
      </w:pPr>
    </w:lvl>
    <w:lvl w:ilvl="5">
      <w:start w:val="1"/>
      <w:numFmt w:val="decimal"/>
      <w:lvlText w:val="%1.%2.%3.%4.%5.%6."/>
      <w:lvlJc w:val="left"/>
      <w:pPr>
        <w:tabs>
          <w:tab w:val="left" w:pos="0"/>
        </w:tabs>
        <w:ind w:left="1789" w:hanging="1080"/>
      </w:pPr>
    </w:lvl>
    <w:lvl w:ilvl="6">
      <w:start w:val="1"/>
      <w:numFmt w:val="decimal"/>
      <w:lvlText w:val="%1.%2.%3.%4.%5.%6.%7."/>
      <w:lvlJc w:val="left"/>
      <w:pPr>
        <w:tabs>
          <w:tab w:val="left" w:pos="0"/>
        </w:tabs>
        <w:ind w:left="2149" w:hanging="1440"/>
      </w:pPr>
    </w:lvl>
    <w:lvl w:ilvl="7">
      <w:start w:val="1"/>
      <w:numFmt w:val="decimal"/>
      <w:lvlText w:val="%1.%2.%3.%4.%5.%6.%7.%8."/>
      <w:lvlJc w:val="left"/>
      <w:pPr>
        <w:tabs>
          <w:tab w:val="left" w:pos="0"/>
        </w:tabs>
        <w:ind w:left="2149" w:hanging="1440"/>
      </w:pPr>
    </w:lvl>
    <w:lvl w:ilvl="8">
      <w:start w:val="1"/>
      <w:numFmt w:val="decimal"/>
      <w:lvlText w:val="%1.%2.%3.%4.%5.%6.%7.%8.%9."/>
      <w:lvlJc w:val="left"/>
      <w:pPr>
        <w:tabs>
          <w:tab w:val="left" w:pos="0"/>
        </w:tabs>
        <w:ind w:left="2509" w:hanging="1800"/>
      </w:pPr>
    </w:lvl>
  </w:abstractNum>
  <w:abstractNum w:abstractNumId="2" w15:restartNumberingAfterBreak="0">
    <w:nsid w:val="BBAF1F5B"/>
    <w:multiLevelType w:val="multilevel"/>
    <w:tmpl w:val="BBAF1F5B"/>
    <w:lvl w:ilvl="0">
      <w:start w:val="1"/>
      <w:numFmt w:val="decimal"/>
      <w:lvlText w:val="%1)"/>
      <w:lvlJc w:val="left"/>
      <w:pPr>
        <w:tabs>
          <w:tab w:val="left" w:pos="0"/>
        </w:tabs>
        <w:ind w:left="124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 w15:restartNumberingAfterBreak="0">
    <w:nsid w:val="D57AAD52"/>
    <w:multiLevelType w:val="multilevel"/>
    <w:tmpl w:val="D57AAD52"/>
    <w:lvl w:ilvl="0">
      <w:start w:val="1"/>
      <w:numFmt w:val="bullet"/>
      <w:pStyle w:val="a1"/>
      <w:suff w:val="space"/>
      <w:lvlText w:val="–"/>
      <w:lvlJc w:val="left"/>
      <w:pPr>
        <w:tabs>
          <w:tab w:val="left" w:pos="0"/>
        </w:tabs>
        <w:ind w:left="0" w:firstLine="708"/>
      </w:pPr>
      <w:rPr>
        <w:rFonts w:ascii="Times New Roman" w:hAnsi="Times New Roman" w:cs="Times New Roman"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4" w15:restartNumberingAfterBreak="0">
    <w:nsid w:val="DD8A51EF"/>
    <w:multiLevelType w:val="multilevel"/>
    <w:tmpl w:val="DD8A51EF"/>
    <w:lvl w:ilvl="0">
      <w:start w:val="1"/>
      <w:numFmt w:val="bullet"/>
      <w:pStyle w:val="a2"/>
      <w:suff w:val="space"/>
      <w:lvlText w:val="–"/>
      <w:lvlJc w:val="left"/>
      <w:pPr>
        <w:tabs>
          <w:tab w:val="left" w:pos="0"/>
        </w:tabs>
        <w:ind w:left="0" w:firstLine="0"/>
      </w:pPr>
      <w:rPr>
        <w:rFonts w:ascii="Times New Roman" w:hAnsi="Times New Roman" w:cs="Times New Roman"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5" w15:restartNumberingAfterBreak="0">
    <w:nsid w:val="37BD23B4"/>
    <w:multiLevelType w:val="multilevel"/>
    <w:tmpl w:val="37BD23B4"/>
    <w:lvl w:ilvl="0">
      <w:start w:val="1"/>
      <w:numFmt w:val="decimal"/>
      <w:pStyle w:val="1"/>
      <w:suff w:val="space"/>
      <w:lvlText w:val="%1."/>
      <w:lvlJc w:val="left"/>
      <w:pPr>
        <w:tabs>
          <w:tab w:val="left" w:pos="0"/>
        </w:tabs>
        <w:ind w:left="589" w:firstLine="709"/>
      </w:pPr>
    </w:lvl>
    <w:lvl w:ilvl="1">
      <w:start w:val="1"/>
      <w:numFmt w:val="decimal"/>
      <w:pStyle w:val="2"/>
      <w:lvlText w:val="%1.%2."/>
      <w:lvlJc w:val="left"/>
      <w:pPr>
        <w:tabs>
          <w:tab w:val="left" w:pos="1844"/>
        </w:tabs>
        <w:ind w:left="568" w:firstLine="709"/>
      </w:pPr>
      <w:rPr>
        <w:u w:val="none"/>
      </w:rPr>
    </w:lvl>
    <w:lvl w:ilvl="2">
      <w:start w:val="1"/>
      <w:numFmt w:val="decimal"/>
      <w:lvlText w:val="%1.%2.%3."/>
      <w:lvlJc w:val="left"/>
      <w:pPr>
        <w:tabs>
          <w:tab w:val="left" w:pos="1865"/>
        </w:tabs>
        <w:ind w:left="589" w:firstLine="709"/>
      </w:pPr>
    </w:lvl>
    <w:lvl w:ilvl="3">
      <w:start w:val="1"/>
      <w:numFmt w:val="decimal"/>
      <w:suff w:val="space"/>
      <w:lvlText w:val="%1.%2.%3.%4."/>
      <w:lvlJc w:val="left"/>
      <w:pPr>
        <w:tabs>
          <w:tab w:val="left" w:pos="0"/>
        </w:tabs>
        <w:ind w:left="589" w:firstLine="709"/>
      </w:pPr>
    </w:lvl>
    <w:lvl w:ilvl="4">
      <w:start w:val="1"/>
      <w:numFmt w:val="decimal"/>
      <w:suff w:val="space"/>
      <w:lvlText w:val="%1.%2.%3.%4.%5."/>
      <w:lvlJc w:val="left"/>
      <w:pPr>
        <w:tabs>
          <w:tab w:val="left" w:pos="0"/>
        </w:tabs>
        <w:ind w:left="590" w:firstLine="708"/>
      </w:pPr>
    </w:lvl>
    <w:lvl w:ilvl="5">
      <w:start w:val="1"/>
      <w:numFmt w:val="decimal"/>
      <w:suff w:val="space"/>
      <w:lvlText w:val="%1.%2.%3.%4.%5.%6."/>
      <w:lvlJc w:val="left"/>
      <w:pPr>
        <w:tabs>
          <w:tab w:val="left" w:pos="0"/>
        </w:tabs>
        <w:ind w:left="590" w:firstLine="708"/>
      </w:pPr>
    </w:lvl>
    <w:lvl w:ilvl="6">
      <w:start w:val="1"/>
      <w:numFmt w:val="decimal"/>
      <w:lvlText w:val="%7."/>
      <w:lvlJc w:val="left"/>
      <w:pPr>
        <w:tabs>
          <w:tab w:val="left" w:pos="0"/>
        </w:tabs>
        <w:ind w:left="2967" w:hanging="360"/>
      </w:pPr>
    </w:lvl>
    <w:lvl w:ilvl="7">
      <w:start w:val="1"/>
      <w:numFmt w:val="lowerLetter"/>
      <w:lvlText w:val="%8."/>
      <w:lvlJc w:val="left"/>
      <w:pPr>
        <w:tabs>
          <w:tab w:val="left" w:pos="0"/>
        </w:tabs>
        <w:ind w:left="3327" w:hanging="360"/>
      </w:pPr>
    </w:lvl>
    <w:lvl w:ilvl="8">
      <w:start w:val="1"/>
      <w:numFmt w:val="lowerRoman"/>
      <w:lvlText w:val="%9."/>
      <w:lvlJc w:val="left"/>
      <w:pPr>
        <w:tabs>
          <w:tab w:val="left" w:pos="0"/>
        </w:tabs>
        <w:ind w:left="3687" w:hanging="360"/>
      </w:pPr>
    </w:lvl>
  </w:abstractNum>
  <w:abstractNum w:abstractNumId="6" w15:restartNumberingAfterBreak="0">
    <w:nsid w:val="3BFD02CE"/>
    <w:multiLevelType w:val="multilevel"/>
    <w:tmpl w:val="3BFD02CE"/>
    <w:lvl w:ilvl="0">
      <w:start w:val="1"/>
      <w:numFmt w:val="decimal"/>
      <w:pStyle w:val="10"/>
      <w:lvlText w:val="%1."/>
      <w:lvlJc w:val="left"/>
      <w:pPr>
        <w:tabs>
          <w:tab w:val="left" w:pos="0"/>
        </w:tabs>
        <w:ind w:left="1080" w:hanging="360"/>
      </w:pPr>
    </w:lvl>
    <w:lvl w:ilvl="1">
      <w:start w:val="1"/>
      <w:numFmt w:val="decimal"/>
      <w:lvlText w:val="%1.%2."/>
      <w:lvlJc w:val="left"/>
      <w:pPr>
        <w:tabs>
          <w:tab w:val="left" w:pos="0"/>
        </w:tabs>
        <w:ind w:left="1440" w:hanging="72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1080"/>
      </w:pPr>
    </w:lvl>
    <w:lvl w:ilvl="4">
      <w:start w:val="1"/>
      <w:numFmt w:val="decimal"/>
      <w:lvlText w:val="%1.%2.%3.%4.%5."/>
      <w:lvlJc w:val="left"/>
      <w:pPr>
        <w:tabs>
          <w:tab w:val="left" w:pos="0"/>
        </w:tabs>
        <w:ind w:left="1800" w:hanging="1080"/>
      </w:pPr>
    </w:lvl>
    <w:lvl w:ilvl="5">
      <w:start w:val="1"/>
      <w:numFmt w:val="decimal"/>
      <w:lvlText w:val="%1.%2.%3.%4.%5.%6."/>
      <w:lvlJc w:val="left"/>
      <w:pPr>
        <w:tabs>
          <w:tab w:val="left" w:pos="0"/>
        </w:tabs>
        <w:ind w:left="2160" w:hanging="1440"/>
      </w:pPr>
    </w:lvl>
    <w:lvl w:ilvl="6">
      <w:start w:val="1"/>
      <w:numFmt w:val="decimal"/>
      <w:lvlText w:val="%1.%2.%3.%4.%5.%6.%7."/>
      <w:lvlJc w:val="left"/>
      <w:pPr>
        <w:tabs>
          <w:tab w:val="left" w:pos="0"/>
        </w:tabs>
        <w:ind w:left="2520" w:hanging="1800"/>
      </w:pPr>
    </w:lvl>
    <w:lvl w:ilvl="7">
      <w:start w:val="1"/>
      <w:numFmt w:val="decimal"/>
      <w:lvlText w:val="%1.%2.%3.%4.%5.%6.%7.%8."/>
      <w:lvlJc w:val="left"/>
      <w:pPr>
        <w:tabs>
          <w:tab w:val="left" w:pos="0"/>
        </w:tabs>
        <w:ind w:left="2520" w:hanging="1800"/>
      </w:pPr>
    </w:lvl>
    <w:lvl w:ilvl="8">
      <w:start w:val="1"/>
      <w:numFmt w:val="decimal"/>
      <w:lvlText w:val="%1.%2.%3.%4.%5.%6.%7.%8.%9."/>
      <w:lvlJc w:val="left"/>
      <w:pPr>
        <w:tabs>
          <w:tab w:val="left" w:pos="0"/>
        </w:tabs>
        <w:ind w:left="2880" w:hanging="2160"/>
      </w:pPr>
    </w:lvl>
  </w:abstractNum>
  <w:num w:numId="1">
    <w:abstractNumId w:val="1"/>
  </w:num>
  <w:num w:numId="2">
    <w:abstractNumId w:val="5"/>
  </w:num>
  <w:num w:numId="3">
    <w:abstractNumId w:val="3"/>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autoHyphenatio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099"/>
    <w:rsid w:val="00BD4099"/>
    <w:rsid w:val="08EFF86E"/>
    <w:rsid w:val="0FFBC4BC"/>
    <w:rsid w:val="15FB2BAB"/>
    <w:rsid w:val="1779E82E"/>
    <w:rsid w:val="177EE2B9"/>
    <w:rsid w:val="19F39554"/>
    <w:rsid w:val="1BFFECE4"/>
    <w:rsid w:val="1DB777CE"/>
    <w:rsid w:val="1DFF14D1"/>
    <w:rsid w:val="1F5EABC8"/>
    <w:rsid w:val="1FBC3D66"/>
    <w:rsid w:val="24738166"/>
    <w:rsid w:val="25CFE6C5"/>
    <w:rsid w:val="271F7591"/>
    <w:rsid w:val="2BADBCD0"/>
    <w:rsid w:val="2BB5DE0D"/>
    <w:rsid w:val="2EF7D5DE"/>
    <w:rsid w:val="2F5FD8C9"/>
    <w:rsid w:val="2FE5A64F"/>
    <w:rsid w:val="31EDD108"/>
    <w:rsid w:val="32BE969A"/>
    <w:rsid w:val="32BF37CF"/>
    <w:rsid w:val="33E78237"/>
    <w:rsid w:val="33F55502"/>
    <w:rsid w:val="35BE2D77"/>
    <w:rsid w:val="367E4B8A"/>
    <w:rsid w:val="3727EC13"/>
    <w:rsid w:val="37F71A50"/>
    <w:rsid w:val="3B4B46BF"/>
    <w:rsid w:val="3C7EFBF3"/>
    <w:rsid w:val="3CFEC8F0"/>
    <w:rsid w:val="3D656470"/>
    <w:rsid w:val="3D8E87B8"/>
    <w:rsid w:val="3DED6577"/>
    <w:rsid w:val="3DFF79E3"/>
    <w:rsid w:val="3E7F3609"/>
    <w:rsid w:val="3EBB2A1F"/>
    <w:rsid w:val="3EE96975"/>
    <w:rsid w:val="3F4FF8E8"/>
    <w:rsid w:val="3F5E6229"/>
    <w:rsid w:val="3F6F236F"/>
    <w:rsid w:val="3F76B243"/>
    <w:rsid w:val="3F76E55D"/>
    <w:rsid w:val="3F7792E1"/>
    <w:rsid w:val="3F7B1ADA"/>
    <w:rsid w:val="3FBB37E5"/>
    <w:rsid w:val="3FD73FAE"/>
    <w:rsid w:val="3FDF5064"/>
    <w:rsid w:val="3FE32019"/>
    <w:rsid w:val="3FEB9C2C"/>
    <w:rsid w:val="3FFCA324"/>
    <w:rsid w:val="4777E6AC"/>
    <w:rsid w:val="491F10B8"/>
    <w:rsid w:val="4DAB3377"/>
    <w:rsid w:val="4DCD4F08"/>
    <w:rsid w:val="4EF201F0"/>
    <w:rsid w:val="4F7E7BD8"/>
    <w:rsid w:val="4FAD12EF"/>
    <w:rsid w:val="4FFA1E68"/>
    <w:rsid w:val="537BC55A"/>
    <w:rsid w:val="53EFDE32"/>
    <w:rsid w:val="55FF90E3"/>
    <w:rsid w:val="56975C48"/>
    <w:rsid w:val="56E337CC"/>
    <w:rsid w:val="56F774BF"/>
    <w:rsid w:val="5777D9C3"/>
    <w:rsid w:val="57DECB97"/>
    <w:rsid w:val="57F557BA"/>
    <w:rsid w:val="59B37CC2"/>
    <w:rsid w:val="59B7EBA1"/>
    <w:rsid w:val="5BBBE28A"/>
    <w:rsid w:val="5BF756BD"/>
    <w:rsid w:val="5BFD3F5A"/>
    <w:rsid w:val="5C5D7171"/>
    <w:rsid w:val="5D7F2FA1"/>
    <w:rsid w:val="5DF8BD3D"/>
    <w:rsid w:val="5DFE79C6"/>
    <w:rsid w:val="5E23BA9C"/>
    <w:rsid w:val="5EBFB7F3"/>
    <w:rsid w:val="5F6F2319"/>
    <w:rsid w:val="5F7A7FA3"/>
    <w:rsid w:val="5F7F91A9"/>
    <w:rsid w:val="5FC9CB16"/>
    <w:rsid w:val="5FEB59A6"/>
    <w:rsid w:val="5FF9CAEC"/>
    <w:rsid w:val="5FFA6826"/>
    <w:rsid w:val="5FFD8380"/>
    <w:rsid w:val="5FFE5ED0"/>
    <w:rsid w:val="5FFE96CD"/>
    <w:rsid w:val="5FFF58B0"/>
    <w:rsid w:val="606FD946"/>
    <w:rsid w:val="61FFEEF7"/>
    <w:rsid w:val="64FF10DF"/>
    <w:rsid w:val="67BB3A5F"/>
    <w:rsid w:val="67D19F00"/>
    <w:rsid w:val="67F68FE4"/>
    <w:rsid w:val="6ADD444B"/>
    <w:rsid w:val="6AFB07F8"/>
    <w:rsid w:val="6B602E36"/>
    <w:rsid w:val="6B7B5725"/>
    <w:rsid w:val="6B7BB633"/>
    <w:rsid w:val="6B7FBD94"/>
    <w:rsid w:val="6BB5AAD0"/>
    <w:rsid w:val="6BF7BE2D"/>
    <w:rsid w:val="6CAF38F3"/>
    <w:rsid w:val="6D7F2065"/>
    <w:rsid w:val="6DBE3632"/>
    <w:rsid w:val="6DBF3C6D"/>
    <w:rsid w:val="6DFCA8CC"/>
    <w:rsid w:val="6E1A8C7D"/>
    <w:rsid w:val="6E7FFE90"/>
    <w:rsid w:val="6EF950F8"/>
    <w:rsid w:val="6EFA1F43"/>
    <w:rsid w:val="6EFBF763"/>
    <w:rsid w:val="6EFDF216"/>
    <w:rsid w:val="6F9FE5D7"/>
    <w:rsid w:val="6FCD69B7"/>
    <w:rsid w:val="6FD7580F"/>
    <w:rsid w:val="6FDA56D9"/>
    <w:rsid w:val="6FDED384"/>
    <w:rsid w:val="6FDEEFA1"/>
    <w:rsid w:val="6FFE028F"/>
    <w:rsid w:val="6FFF09DE"/>
    <w:rsid w:val="6FFFB414"/>
    <w:rsid w:val="727F2A07"/>
    <w:rsid w:val="73E931CA"/>
    <w:rsid w:val="73F73F63"/>
    <w:rsid w:val="73FF51DB"/>
    <w:rsid w:val="741B7981"/>
    <w:rsid w:val="757C1720"/>
    <w:rsid w:val="758F0996"/>
    <w:rsid w:val="75BF3B3A"/>
    <w:rsid w:val="75E36E29"/>
    <w:rsid w:val="75EDBBAA"/>
    <w:rsid w:val="75FF92A7"/>
    <w:rsid w:val="76BF3A51"/>
    <w:rsid w:val="76EDAF54"/>
    <w:rsid w:val="76F66ECB"/>
    <w:rsid w:val="76FD6C78"/>
    <w:rsid w:val="776F2C79"/>
    <w:rsid w:val="777F1C53"/>
    <w:rsid w:val="77974F18"/>
    <w:rsid w:val="7797613D"/>
    <w:rsid w:val="779A758B"/>
    <w:rsid w:val="779DECA4"/>
    <w:rsid w:val="77CF07C6"/>
    <w:rsid w:val="77EFAAA0"/>
    <w:rsid w:val="77F8B5BB"/>
    <w:rsid w:val="77FDBC93"/>
    <w:rsid w:val="780FA5A1"/>
    <w:rsid w:val="78FF1AC7"/>
    <w:rsid w:val="793D9B34"/>
    <w:rsid w:val="79790E21"/>
    <w:rsid w:val="79DB5C2D"/>
    <w:rsid w:val="79FF8B56"/>
    <w:rsid w:val="7A6B3378"/>
    <w:rsid w:val="7A791337"/>
    <w:rsid w:val="7A98D5F9"/>
    <w:rsid w:val="7B3FE889"/>
    <w:rsid w:val="7B55129E"/>
    <w:rsid w:val="7B7777EF"/>
    <w:rsid w:val="7B7E00D3"/>
    <w:rsid w:val="7BAAACF0"/>
    <w:rsid w:val="7BBFF7F4"/>
    <w:rsid w:val="7BFA7DFD"/>
    <w:rsid w:val="7BFE1D30"/>
    <w:rsid w:val="7BFF0D36"/>
    <w:rsid w:val="7C7D1A37"/>
    <w:rsid w:val="7CB56D1E"/>
    <w:rsid w:val="7CB78801"/>
    <w:rsid w:val="7CE3F414"/>
    <w:rsid w:val="7CFF1AA0"/>
    <w:rsid w:val="7D3FB7DF"/>
    <w:rsid w:val="7D4D89D6"/>
    <w:rsid w:val="7D7E324C"/>
    <w:rsid w:val="7D7F8C9C"/>
    <w:rsid w:val="7DB5A507"/>
    <w:rsid w:val="7DBAB59F"/>
    <w:rsid w:val="7DBB514C"/>
    <w:rsid w:val="7DBFD095"/>
    <w:rsid w:val="7DE6EBD4"/>
    <w:rsid w:val="7DEFA5A9"/>
    <w:rsid w:val="7DF7D8A7"/>
    <w:rsid w:val="7DFC9355"/>
    <w:rsid w:val="7DFC9C24"/>
    <w:rsid w:val="7E53835C"/>
    <w:rsid w:val="7E5907D7"/>
    <w:rsid w:val="7E5DD525"/>
    <w:rsid w:val="7E67E466"/>
    <w:rsid w:val="7E6EE996"/>
    <w:rsid w:val="7E7700A9"/>
    <w:rsid w:val="7E7DE86F"/>
    <w:rsid w:val="7E7FFE0B"/>
    <w:rsid w:val="7EB33EE6"/>
    <w:rsid w:val="7EBC4FFF"/>
    <w:rsid w:val="7EBEB352"/>
    <w:rsid w:val="7ED9989E"/>
    <w:rsid w:val="7EDD4BE0"/>
    <w:rsid w:val="7EDF1BDF"/>
    <w:rsid w:val="7EDF814E"/>
    <w:rsid w:val="7EE65E7B"/>
    <w:rsid w:val="7EE76442"/>
    <w:rsid w:val="7EEE7CF1"/>
    <w:rsid w:val="7EF27FA6"/>
    <w:rsid w:val="7EF546F5"/>
    <w:rsid w:val="7F1FBD38"/>
    <w:rsid w:val="7F3D5F67"/>
    <w:rsid w:val="7F3FFA45"/>
    <w:rsid w:val="7F6F01A8"/>
    <w:rsid w:val="7F6FF4FF"/>
    <w:rsid w:val="7F7FB768"/>
    <w:rsid w:val="7F7FC087"/>
    <w:rsid w:val="7F7FC6C0"/>
    <w:rsid w:val="7F8BDAC7"/>
    <w:rsid w:val="7F9D25D8"/>
    <w:rsid w:val="7FA2A896"/>
    <w:rsid w:val="7FBF6042"/>
    <w:rsid w:val="7FBFE3A1"/>
    <w:rsid w:val="7FD693FD"/>
    <w:rsid w:val="7FD7E8B7"/>
    <w:rsid w:val="7FE59B98"/>
    <w:rsid w:val="7FEC0369"/>
    <w:rsid w:val="7FEC7466"/>
    <w:rsid w:val="7FF6B4EE"/>
    <w:rsid w:val="7FF79FD0"/>
    <w:rsid w:val="7FFAD1E1"/>
    <w:rsid w:val="7FFC106C"/>
    <w:rsid w:val="7FFC2088"/>
    <w:rsid w:val="7FFCFC48"/>
    <w:rsid w:val="7FFDF160"/>
    <w:rsid w:val="7FFEA8B7"/>
    <w:rsid w:val="7FFF356D"/>
    <w:rsid w:val="7FFFC48D"/>
    <w:rsid w:val="84FF912B"/>
    <w:rsid w:val="86E8A357"/>
    <w:rsid w:val="8B8B9A53"/>
    <w:rsid w:val="8FBE750D"/>
    <w:rsid w:val="8FCD8DA0"/>
    <w:rsid w:val="91FBAB3F"/>
    <w:rsid w:val="9539DBB3"/>
    <w:rsid w:val="97F9245B"/>
    <w:rsid w:val="9C9EE734"/>
    <w:rsid w:val="9DFF21CA"/>
    <w:rsid w:val="9E3FDDA6"/>
    <w:rsid w:val="9EDF143C"/>
    <w:rsid w:val="9F5C56A6"/>
    <w:rsid w:val="9FBF0087"/>
    <w:rsid w:val="9FEF7554"/>
    <w:rsid w:val="A26F8732"/>
    <w:rsid w:val="A31F7317"/>
    <w:rsid w:val="A3EBE56F"/>
    <w:rsid w:val="A4FF43C9"/>
    <w:rsid w:val="A5FBD815"/>
    <w:rsid w:val="A69F113C"/>
    <w:rsid w:val="A72F7744"/>
    <w:rsid w:val="AD2F94A8"/>
    <w:rsid w:val="ADB64CCD"/>
    <w:rsid w:val="ADBB0DEB"/>
    <w:rsid w:val="ADEE697A"/>
    <w:rsid w:val="AEF10E79"/>
    <w:rsid w:val="AF7EA480"/>
    <w:rsid w:val="AFAE57F1"/>
    <w:rsid w:val="AFFED594"/>
    <w:rsid w:val="B0FD42CA"/>
    <w:rsid w:val="B1FB423F"/>
    <w:rsid w:val="B39F64A4"/>
    <w:rsid w:val="B3DDD4CD"/>
    <w:rsid w:val="B4FEA4CC"/>
    <w:rsid w:val="B57F33FF"/>
    <w:rsid w:val="B57FA534"/>
    <w:rsid w:val="B76F8784"/>
    <w:rsid w:val="B7858D15"/>
    <w:rsid w:val="B7D7206F"/>
    <w:rsid w:val="B7DF4A67"/>
    <w:rsid w:val="B7DF9B18"/>
    <w:rsid w:val="B7FB1A99"/>
    <w:rsid w:val="B86F42E0"/>
    <w:rsid w:val="BB597344"/>
    <w:rsid w:val="BC7B566F"/>
    <w:rsid w:val="BD517186"/>
    <w:rsid w:val="BD7F63B4"/>
    <w:rsid w:val="BDFF5CC4"/>
    <w:rsid w:val="BEBA303D"/>
    <w:rsid w:val="BEEE0456"/>
    <w:rsid w:val="BEFE1520"/>
    <w:rsid w:val="BEFFB510"/>
    <w:rsid w:val="BF55ED0E"/>
    <w:rsid w:val="BF9AA430"/>
    <w:rsid w:val="BFBBF627"/>
    <w:rsid w:val="BFBF4335"/>
    <w:rsid w:val="BFF67F14"/>
    <w:rsid w:val="BFFA147D"/>
    <w:rsid w:val="BFFD6DF3"/>
    <w:rsid w:val="BFFEAD14"/>
    <w:rsid w:val="BFFEFD65"/>
    <w:rsid w:val="BFFF4A81"/>
    <w:rsid w:val="C6DCF22A"/>
    <w:rsid w:val="C783482B"/>
    <w:rsid w:val="C7EFFD36"/>
    <w:rsid w:val="CB8F2BA6"/>
    <w:rsid w:val="CD9FDB7C"/>
    <w:rsid w:val="CDDC6DC0"/>
    <w:rsid w:val="CEE3B18E"/>
    <w:rsid w:val="CEFD02E4"/>
    <w:rsid w:val="CF6FDCDA"/>
    <w:rsid w:val="CF77C18E"/>
    <w:rsid w:val="CFCF57A7"/>
    <w:rsid w:val="CFFDD9E1"/>
    <w:rsid w:val="CFFFBF45"/>
    <w:rsid w:val="D3FC55AC"/>
    <w:rsid w:val="D3FD5732"/>
    <w:rsid w:val="D3FF4ADC"/>
    <w:rsid w:val="D5E7594C"/>
    <w:rsid w:val="D629E44F"/>
    <w:rsid w:val="D66B01CF"/>
    <w:rsid w:val="D69787C5"/>
    <w:rsid w:val="D6BECA08"/>
    <w:rsid w:val="D73ADC45"/>
    <w:rsid w:val="D74FE9EA"/>
    <w:rsid w:val="D7D9D78D"/>
    <w:rsid w:val="D7EBB954"/>
    <w:rsid w:val="D7FF8914"/>
    <w:rsid w:val="DAFEE4A4"/>
    <w:rsid w:val="DB1D2F3A"/>
    <w:rsid w:val="DBCFD145"/>
    <w:rsid w:val="DBEF2975"/>
    <w:rsid w:val="DCBD0E84"/>
    <w:rsid w:val="DD6FC427"/>
    <w:rsid w:val="DDB4D0DB"/>
    <w:rsid w:val="DDC3403E"/>
    <w:rsid w:val="DDE8506C"/>
    <w:rsid w:val="DDEB8487"/>
    <w:rsid w:val="DDEFCF04"/>
    <w:rsid w:val="DDFB8E75"/>
    <w:rsid w:val="DDFF3585"/>
    <w:rsid w:val="DDFF7BCD"/>
    <w:rsid w:val="DDFFAC4F"/>
    <w:rsid w:val="DEB07C90"/>
    <w:rsid w:val="DEF7336E"/>
    <w:rsid w:val="DEFEDB96"/>
    <w:rsid w:val="DF5BD569"/>
    <w:rsid w:val="DF5FC03B"/>
    <w:rsid w:val="DF8BC340"/>
    <w:rsid w:val="DFBF9F5F"/>
    <w:rsid w:val="DFEF7C8B"/>
    <w:rsid w:val="DFF5220E"/>
    <w:rsid w:val="DFF560C4"/>
    <w:rsid w:val="DFF59EA9"/>
    <w:rsid w:val="E3BF75AC"/>
    <w:rsid w:val="E3FA2946"/>
    <w:rsid w:val="E5A28221"/>
    <w:rsid w:val="E5D537BD"/>
    <w:rsid w:val="E6FF7755"/>
    <w:rsid w:val="E7FB55A8"/>
    <w:rsid w:val="E92D419F"/>
    <w:rsid w:val="E9BE088D"/>
    <w:rsid w:val="E9E7F56C"/>
    <w:rsid w:val="EAEEAA42"/>
    <w:rsid w:val="EB539D4C"/>
    <w:rsid w:val="EBA71199"/>
    <w:rsid w:val="EBBF0321"/>
    <w:rsid w:val="EBD22EEA"/>
    <w:rsid w:val="EBFFC81B"/>
    <w:rsid w:val="ECCFA564"/>
    <w:rsid w:val="ECFD49BB"/>
    <w:rsid w:val="EDA4D566"/>
    <w:rsid w:val="EDED961F"/>
    <w:rsid w:val="EDF3E943"/>
    <w:rsid w:val="EDF7D6BD"/>
    <w:rsid w:val="EDFB728C"/>
    <w:rsid w:val="EDFF8AD6"/>
    <w:rsid w:val="EE5C8902"/>
    <w:rsid w:val="EE7F726D"/>
    <w:rsid w:val="EEFFD118"/>
    <w:rsid w:val="EF3FB744"/>
    <w:rsid w:val="EF7BEA13"/>
    <w:rsid w:val="EF7F607E"/>
    <w:rsid w:val="EF7FF371"/>
    <w:rsid w:val="EF9F9B90"/>
    <w:rsid w:val="EFAC5BA5"/>
    <w:rsid w:val="EFB79C97"/>
    <w:rsid w:val="EFBF2AC0"/>
    <w:rsid w:val="EFC775E9"/>
    <w:rsid w:val="EFCFA1D3"/>
    <w:rsid w:val="EFD688BC"/>
    <w:rsid w:val="EFD9BC37"/>
    <w:rsid w:val="EFE75074"/>
    <w:rsid w:val="EFE7DC16"/>
    <w:rsid w:val="EFF66DEA"/>
    <w:rsid w:val="EFFD85C5"/>
    <w:rsid w:val="EFFF3DA6"/>
    <w:rsid w:val="EFFF47CA"/>
    <w:rsid w:val="EFFF5212"/>
    <w:rsid w:val="EFFF5259"/>
    <w:rsid w:val="F10F35E4"/>
    <w:rsid w:val="F17D813E"/>
    <w:rsid w:val="F27EAAED"/>
    <w:rsid w:val="F3FFCE6B"/>
    <w:rsid w:val="F3FFD52C"/>
    <w:rsid w:val="F5467F3D"/>
    <w:rsid w:val="F5B1E462"/>
    <w:rsid w:val="F5B793FA"/>
    <w:rsid w:val="F5CDD971"/>
    <w:rsid w:val="F5DFBFC1"/>
    <w:rsid w:val="F5FBFA37"/>
    <w:rsid w:val="F63FE65D"/>
    <w:rsid w:val="F65B1401"/>
    <w:rsid w:val="F6FAE6DC"/>
    <w:rsid w:val="F6FFD205"/>
    <w:rsid w:val="F71B869C"/>
    <w:rsid w:val="F77D44F8"/>
    <w:rsid w:val="F79A7EF9"/>
    <w:rsid w:val="F79B3136"/>
    <w:rsid w:val="F7DD33B8"/>
    <w:rsid w:val="F7E6717B"/>
    <w:rsid w:val="F7EF65F0"/>
    <w:rsid w:val="F7FA999F"/>
    <w:rsid w:val="F7FAC992"/>
    <w:rsid w:val="F7FB275F"/>
    <w:rsid w:val="F9BE9B7C"/>
    <w:rsid w:val="FA5781F0"/>
    <w:rsid w:val="FAFE0DA1"/>
    <w:rsid w:val="FB3FBC4D"/>
    <w:rsid w:val="FB5D7740"/>
    <w:rsid w:val="FB968537"/>
    <w:rsid w:val="FBBF7B5D"/>
    <w:rsid w:val="FBD13735"/>
    <w:rsid w:val="FBDD2317"/>
    <w:rsid w:val="FBEB7566"/>
    <w:rsid w:val="FBF3F840"/>
    <w:rsid w:val="FBFFBABC"/>
    <w:rsid w:val="FC1B5DFC"/>
    <w:rsid w:val="FC777BC3"/>
    <w:rsid w:val="FC7F2B86"/>
    <w:rsid w:val="FCBF2CA7"/>
    <w:rsid w:val="FCFB8738"/>
    <w:rsid w:val="FD5363CF"/>
    <w:rsid w:val="FD7621DA"/>
    <w:rsid w:val="FD7F4C70"/>
    <w:rsid w:val="FD9500B8"/>
    <w:rsid w:val="FD956E08"/>
    <w:rsid w:val="FDDDF6B3"/>
    <w:rsid w:val="FDE33CED"/>
    <w:rsid w:val="FDEF78E0"/>
    <w:rsid w:val="FDFB1031"/>
    <w:rsid w:val="FDFF4BB7"/>
    <w:rsid w:val="FDFF59C9"/>
    <w:rsid w:val="FE6F839E"/>
    <w:rsid w:val="FE7E1082"/>
    <w:rsid w:val="FE86B68D"/>
    <w:rsid w:val="FE9B6F2E"/>
    <w:rsid w:val="FEBEB82F"/>
    <w:rsid w:val="FEBFC93A"/>
    <w:rsid w:val="FED97B3C"/>
    <w:rsid w:val="FEDB042F"/>
    <w:rsid w:val="FEDBFFE5"/>
    <w:rsid w:val="FEDC12E2"/>
    <w:rsid w:val="FEE5ED00"/>
    <w:rsid w:val="FEEBADC6"/>
    <w:rsid w:val="FEFD974A"/>
    <w:rsid w:val="FEFDA31E"/>
    <w:rsid w:val="FEFF6132"/>
    <w:rsid w:val="FF1B7A87"/>
    <w:rsid w:val="FF37446D"/>
    <w:rsid w:val="FF3F5A2B"/>
    <w:rsid w:val="FF4998D2"/>
    <w:rsid w:val="FF6BF167"/>
    <w:rsid w:val="FF7101A1"/>
    <w:rsid w:val="FF744165"/>
    <w:rsid w:val="FF76B917"/>
    <w:rsid w:val="FF7E30DF"/>
    <w:rsid w:val="FF7E3264"/>
    <w:rsid w:val="FF7E5D17"/>
    <w:rsid w:val="FF7E79D7"/>
    <w:rsid w:val="FF7F0F76"/>
    <w:rsid w:val="FF8A84CE"/>
    <w:rsid w:val="FFABF52A"/>
    <w:rsid w:val="FFBE5251"/>
    <w:rsid w:val="FFBF6F9D"/>
    <w:rsid w:val="FFCD82BE"/>
    <w:rsid w:val="FFD73627"/>
    <w:rsid w:val="FFDDA050"/>
    <w:rsid w:val="FFE3878A"/>
    <w:rsid w:val="FFE60875"/>
    <w:rsid w:val="FFEA325D"/>
    <w:rsid w:val="FFEEB374"/>
    <w:rsid w:val="FFEF4A06"/>
    <w:rsid w:val="FFEF9427"/>
    <w:rsid w:val="FFF6DD48"/>
    <w:rsid w:val="FFF7A89D"/>
    <w:rsid w:val="FFFA11DA"/>
    <w:rsid w:val="FFFA936C"/>
    <w:rsid w:val="FFFB09AC"/>
    <w:rsid w:val="FFFBB6D5"/>
    <w:rsid w:val="FFFC09BC"/>
    <w:rsid w:val="FFFC0BC0"/>
    <w:rsid w:val="FFFD48B1"/>
    <w:rsid w:val="FFFD71B5"/>
    <w:rsid w:val="FFFDDBA2"/>
    <w:rsid w:val="FFFEA80A"/>
    <w:rsid w:val="FFFEAD66"/>
    <w:rsid w:val="FFFF89D9"/>
    <w:rsid w:val="FFFFBDC5"/>
    <w:rsid w:val="00133183"/>
    <w:rsid w:val="00753BC9"/>
    <w:rsid w:val="007C63A8"/>
    <w:rsid w:val="009D4E08"/>
    <w:rsid w:val="00BD4099"/>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5F5D"/>
  <w15:docId w15:val="{B4E2AD17-A206-44E2-AE51-C709FD64A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uppressAutoHyphens/>
      <w:jc w:val="both"/>
    </w:pPr>
    <w:rPr>
      <w:rFonts w:eastAsia="Times New Roman"/>
      <w:sz w:val="26"/>
      <w:szCs w:val="24"/>
    </w:rPr>
  </w:style>
  <w:style w:type="paragraph" w:styleId="11">
    <w:name w:val="heading 1"/>
    <w:basedOn w:val="a3"/>
    <w:next w:val="a3"/>
    <w:uiPriority w:val="9"/>
    <w:qFormat/>
    <w:pPr>
      <w:widowControl w:val="0"/>
      <w:outlineLvl w:val="0"/>
    </w:pPr>
    <w:rPr>
      <w:rFonts w:ascii="Cambria" w:hAnsi="Cambria"/>
      <w:b/>
      <w:bCs/>
      <w:kern w:val="2"/>
      <w:sz w:val="32"/>
      <w:szCs w:val="32"/>
    </w:rPr>
  </w:style>
  <w:style w:type="paragraph" w:styleId="20">
    <w:name w:val="heading 2"/>
    <w:basedOn w:val="a3"/>
    <w:next w:val="a3"/>
    <w:qFormat/>
    <w:pPr>
      <w:keepNext/>
      <w:keepLines/>
      <w:spacing w:before="200"/>
      <w:contextualSpacing/>
      <w:outlineLvl w:val="1"/>
    </w:pPr>
    <w:rPr>
      <w:rFonts w:eastAsia="Trebuchet MS"/>
      <w:b/>
    </w:rPr>
  </w:style>
  <w:style w:type="paragraph" w:styleId="3">
    <w:name w:val="heading 3"/>
    <w:basedOn w:val="a3"/>
    <w:next w:val="a3"/>
    <w:qFormat/>
    <w:pPr>
      <w:keepNext/>
      <w:keepLines/>
      <w:spacing w:before="160"/>
      <w:contextualSpacing/>
      <w:outlineLvl w:val="2"/>
    </w:pPr>
    <w:rPr>
      <w:rFonts w:eastAsia="Trebuchet MS"/>
      <w:b/>
      <w:i/>
    </w:rPr>
  </w:style>
  <w:style w:type="paragraph" w:styleId="4">
    <w:name w:val="heading 4"/>
    <w:basedOn w:val="a3"/>
    <w:next w:val="a3"/>
    <w:qFormat/>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3"/>
    <w:next w:val="a3"/>
    <w:qFormat/>
    <w:pPr>
      <w:keepNext/>
      <w:keepLines/>
      <w:spacing w:before="160"/>
      <w:contextualSpacing/>
      <w:outlineLvl w:val="4"/>
    </w:pPr>
    <w:rPr>
      <w:rFonts w:ascii="Trebuchet MS" w:eastAsia="Trebuchet MS" w:hAnsi="Trebuchet MS" w:cs="Trebuchet MS"/>
      <w:color w:val="666666"/>
    </w:rPr>
  </w:style>
  <w:style w:type="paragraph" w:styleId="6">
    <w:name w:val="heading 6"/>
    <w:basedOn w:val="a3"/>
    <w:next w:val="a3"/>
    <w:qFormat/>
    <w:pPr>
      <w:keepNext/>
      <w:keepLines/>
      <w:spacing w:before="160"/>
      <w:contextualSpacing/>
      <w:outlineLvl w:val="5"/>
    </w:pPr>
    <w:rPr>
      <w:rFonts w:ascii="Trebuchet MS" w:eastAsia="Trebuchet MS" w:hAnsi="Trebuchet MS" w:cs="Trebuchet MS"/>
      <w:i/>
      <w:color w:val="66666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qFormat/>
    <w:rPr>
      <w:vertAlign w:val="superscript"/>
    </w:rPr>
  </w:style>
  <w:style w:type="character" w:styleId="a8">
    <w:name w:val="annotation reference"/>
    <w:basedOn w:val="a4"/>
    <w:uiPriority w:val="99"/>
    <w:unhideWhenUsed/>
    <w:qFormat/>
    <w:rPr>
      <w:sz w:val="16"/>
      <w:szCs w:val="16"/>
    </w:rPr>
  </w:style>
  <w:style w:type="character" w:styleId="a9">
    <w:name w:val="Hyperlink"/>
    <w:basedOn w:val="a4"/>
    <w:uiPriority w:val="99"/>
    <w:semiHidden/>
    <w:unhideWhenUsed/>
    <w:qFormat/>
    <w:rPr>
      <w:color w:val="0000FF"/>
      <w:u w:val="single"/>
    </w:rPr>
  </w:style>
  <w:style w:type="paragraph" w:styleId="aa">
    <w:name w:val="Balloon Text"/>
    <w:basedOn w:val="a3"/>
    <w:link w:val="ab"/>
    <w:uiPriority w:val="99"/>
    <w:semiHidden/>
    <w:unhideWhenUsed/>
    <w:qFormat/>
    <w:rPr>
      <w:rFonts w:ascii="Tahoma" w:hAnsi="Tahoma" w:cs="Tahoma"/>
      <w:sz w:val="16"/>
      <w:szCs w:val="16"/>
    </w:rPr>
  </w:style>
  <w:style w:type="paragraph" w:styleId="ac">
    <w:name w:val="caption"/>
    <w:basedOn w:val="a3"/>
    <w:next w:val="a3"/>
    <w:qFormat/>
    <w:pPr>
      <w:suppressLineNumbers/>
      <w:spacing w:before="120" w:after="120"/>
    </w:pPr>
    <w:rPr>
      <w:rFonts w:cs="Arial"/>
      <w:i/>
      <w:iCs/>
      <w:sz w:val="24"/>
    </w:rPr>
  </w:style>
  <w:style w:type="paragraph" w:styleId="ad">
    <w:name w:val="annotation text"/>
    <w:basedOn w:val="a3"/>
    <w:link w:val="ae"/>
    <w:uiPriority w:val="99"/>
    <w:unhideWhenUsed/>
    <w:qFormat/>
    <w:rPr>
      <w:sz w:val="20"/>
      <w:szCs w:val="20"/>
    </w:rPr>
  </w:style>
  <w:style w:type="paragraph" w:styleId="af">
    <w:name w:val="annotation subject"/>
    <w:basedOn w:val="ad"/>
    <w:next w:val="ad"/>
    <w:link w:val="af0"/>
    <w:uiPriority w:val="99"/>
    <w:semiHidden/>
    <w:unhideWhenUsed/>
    <w:qFormat/>
    <w:rPr>
      <w:b/>
      <w:bCs/>
    </w:rPr>
  </w:style>
  <w:style w:type="paragraph" w:styleId="af1">
    <w:name w:val="footnote text"/>
    <w:basedOn w:val="a3"/>
    <w:link w:val="af2"/>
    <w:uiPriority w:val="99"/>
    <w:semiHidden/>
    <w:unhideWhenUsed/>
    <w:qFormat/>
    <w:rPr>
      <w:sz w:val="20"/>
      <w:szCs w:val="20"/>
    </w:rPr>
  </w:style>
  <w:style w:type="paragraph" w:styleId="af3">
    <w:name w:val="header"/>
    <w:basedOn w:val="a3"/>
    <w:link w:val="af4"/>
    <w:uiPriority w:val="99"/>
    <w:unhideWhenUsed/>
    <w:qFormat/>
    <w:pPr>
      <w:tabs>
        <w:tab w:val="center" w:pos="4677"/>
        <w:tab w:val="right" w:pos="9355"/>
      </w:tabs>
    </w:pPr>
  </w:style>
  <w:style w:type="paragraph" w:styleId="af5">
    <w:name w:val="Body Text"/>
    <w:basedOn w:val="a3"/>
    <w:qFormat/>
    <w:pPr>
      <w:spacing w:after="140" w:line="276" w:lineRule="auto"/>
    </w:pPr>
  </w:style>
  <w:style w:type="paragraph" w:styleId="af6">
    <w:name w:val="Title"/>
    <w:basedOn w:val="a3"/>
    <w:next w:val="a3"/>
    <w:qFormat/>
    <w:pPr>
      <w:keepNext/>
      <w:keepLines/>
      <w:contextualSpacing/>
    </w:pPr>
    <w:rPr>
      <w:rFonts w:ascii="Trebuchet MS" w:eastAsia="Trebuchet MS" w:hAnsi="Trebuchet MS" w:cs="Trebuchet MS"/>
      <w:sz w:val="42"/>
    </w:rPr>
  </w:style>
  <w:style w:type="paragraph" w:styleId="af7">
    <w:name w:val="footer"/>
    <w:basedOn w:val="a3"/>
    <w:link w:val="af8"/>
    <w:uiPriority w:val="99"/>
    <w:unhideWhenUsed/>
    <w:qFormat/>
    <w:pPr>
      <w:tabs>
        <w:tab w:val="center" w:pos="4677"/>
        <w:tab w:val="right" w:pos="9355"/>
      </w:tabs>
    </w:pPr>
  </w:style>
  <w:style w:type="paragraph" w:styleId="af9">
    <w:name w:val="List"/>
    <w:basedOn w:val="af5"/>
    <w:qFormat/>
    <w:rPr>
      <w:rFonts w:cs="Arial"/>
    </w:rPr>
  </w:style>
  <w:style w:type="paragraph" w:styleId="afa">
    <w:name w:val="Normal (Web)"/>
    <w:uiPriority w:val="99"/>
    <w:semiHidden/>
    <w:unhideWhenUsed/>
    <w:qFormat/>
    <w:pPr>
      <w:spacing w:beforeAutospacing="1" w:afterAutospacing="1"/>
    </w:pPr>
    <w:rPr>
      <w:sz w:val="24"/>
      <w:szCs w:val="24"/>
      <w:lang w:val="en-US" w:eastAsia="zh-CN"/>
    </w:rPr>
  </w:style>
  <w:style w:type="paragraph" w:styleId="afb">
    <w:name w:val="Subtitle"/>
    <w:basedOn w:val="a3"/>
    <w:next w:val="a3"/>
    <w:qFormat/>
    <w:pPr>
      <w:keepNext/>
      <w:keepLines/>
      <w:spacing w:after="200"/>
      <w:contextualSpacing/>
    </w:pPr>
    <w:rPr>
      <w:rFonts w:ascii="Trebuchet MS" w:eastAsia="Trebuchet MS" w:hAnsi="Trebuchet MS" w:cs="Trebuchet MS"/>
      <w:i/>
      <w:color w:val="666666"/>
    </w:rPr>
  </w:style>
  <w:style w:type="table" w:styleId="afc">
    <w:name w:val="Table Grid"/>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Гипертекстовая ссылка"/>
    <w:basedOn w:val="a4"/>
    <w:uiPriority w:val="99"/>
    <w:qFormat/>
    <w:rPr>
      <w:rFonts w:cs="Times New Roman"/>
      <w:color w:val="106BBE"/>
    </w:rPr>
  </w:style>
  <w:style w:type="character" w:customStyle="1" w:styleId="12">
    <w:name w:val="Название книги1"/>
    <w:uiPriority w:val="33"/>
    <w:qFormat/>
    <w:rPr>
      <w:b/>
      <w:bCs/>
      <w:sz w:val="28"/>
      <w:szCs w:val="28"/>
    </w:rPr>
  </w:style>
  <w:style w:type="character" w:customStyle="1" w:styleId="af4">
    <w:name w:val="Верхний колонтитул Знак"/>
    <w:link w:val="af3"/>
    <w:uiPriority w:val="99"/>
    <w:qFormat/>
    <w:rPr>
      <w:rFonts w:eastAsia="Times New Roman" w:cs="Times New Roman"/>
      <w:szCs w:val="24"/>
    </w:rPr>
  </w:style>
  <w:style w:type="character" w:customStyle="1" w:styleId="af8">
    <w:name w:val="Нижний колонтитул Знак"/>
    <w:link w:val="af7"/>
    <w:uiPriority w:val="99"/>
    <w:qFormat/>
    <w:rPr>
      <w:rFonts w:eastAsia="Times New Roman" w:cs="Times New Roman"/>
      <w:szCs w:val="24"/>
    </w:rPr>
  </w:style>
  <w:style w:type="character" w:customStyle="1" w:styleId="ae">
    <w:name w:val="Текст примечания Знак"/>
    <w:basedOn w:val="a4"/>
    <w:link w:val="ad"/>
    <w:uiPriority w:val="99"/>
    <w:qFormat/>
    <w:rPr>
      <w:rFonts w:eastAsia="Times New Roman" w:cs="Times New Roman"/>
      <w:sz w:val="20"/>
      <w:szCs w:val="20"/>
    </w:rPr>
  </w:style>
  <w:style w:type="character" w:customStyle="1" w:styleId="af0">
    <w:name w:val="Тема примечания Знак"/>
    <w:basedOn w:val="ae"/>
    <w:link w:val="af"/>
    <w:uiPriority w:val="99"/>
    <w:semiHidden/>
    <w:qFormat/>
    <w:rPr>
      <w:rFonts w:eastAsia="Times New Roman" w:cs="Times New Roman"/>
      <w:b/>
      <w:bCs/>
      <w:sz w:val="20"/>
      <w:szCs w:val="20"/>
    </w:rPr>
  </w:style>
  <w:style w:type="character" w:customStyle="1" w:styleId="ab">
    <w:name w:val="Текст выноски Знак"/>
    <w:basedOn w:val="a4"/>
    <w:link w:val="aa"/>
    <w:uiPriority w:val="99"/>
    <w:semiHidden/>
    <w:qFormat/>
    <w:rPr>
      <w:rFonts w:ascii="Tahoma" w:eastAsia="Times New Roman" w:hAnsi="Tahoma" w:cs="Tahoma"/>
      <w:sz w:val="16"/>
      <w:szCs w:val="16"/>
    </w:rPr>
  </w:style>
  <w:style w:type="character" w:customStyle="1" w:styleId="13">
    <w:name w:val="Заголовок 1 Знак"/>
    <w:uiPriority w:val="9"/>
    <w:qFormat/>
    <w:rPr>
      <w:rFonts w:ascii="Cambria" w:eastAsia="Times New Roman" w:hAnsi="Cambria" w:cs="Times New Roman"/>
      <w:b/>
      <w:bCs/>
      <w:kern w:val="2"/>
      <w:sz w:val="32"/>
      <w:szCs w:val="32"/>
    </w:rPr>
  </w:style>
  <w:style w:type="character" w:customStyle="1" w:styleId="afe">
    <w:name w:val="Отступы элементов списка Знак"/>
    <w:basedOn w:val="a4"/>
    <w:link w:val="a0"/>
    <w:qFormat/>
    <w:rPr>
      <w:rFonts w:eastAsia="Times New Roman" w:cs="Times New Roman CYR"/>
    </w:rPr>
  </w:style>
  <w:style w:type="paragraph" w:customStyle="1" w:styleId="a0">
    <w:name w:val="Отступы элементов списка"/>
    <w:basedOn w:val="a3"/>
    <w:link w:val="afe"/>
    <w:qFormat/>
    <w:pPr>
      <w:widowControl w:val="0"/>
      <w:numPr>
        <w:numId w:val="1"/>
      </w:numPr>
    </w:pPr>
    <w:rPr>
      <w:rFonts w:cs="Times New Roman CYR"/>
      <w:szCs w:val="28"/>
    </w:rPr>
  </w:style>
  <w:style w:type="character" w:customStyle="1" w:styleId="aff">
    <w:name w:val="Утверждение документа Знак"/>
    <w:basedOn w:val="a4"/>
    <w:link w:val="aff0"/>
    <w:qFormat/>
    <w:rPr>
      <w:rFonts w:eastAsiaTheme="minorHAnsi" w:cs="Times New Roman CYR"/>
      <w:lang w:eastAsia="en-US"/>
    </w:rPr>
  </w:style>
  <w:style w:type="paragraph" w:customStyle="1" w:styleId="aff0">
    <w:name w:val="Утверждение документа"/>
    <w:basedOn w:val="a3"/>
    <w:link w:val="aff"/>
    <w:qFormat/>
    <w:pPr>
      <w:widowControl w:val="0"/>
      <w:tabs>
        <w:tab w:val="left" w:pos="720"/>
      </w:tabs>
      <w:ind w:left="4536"/>
      <w:jc w:val="left"/>
    </w:pPr>
    <w:rPr>
      <w:rFonts w:eastAsiaTheme="minorHAnsi" w:cs="Times New Roman CYR"/>
      <w:szCs w:val="28"/>
      <w:lang w:eastAsia="en-US"/>
    </w:rPr>
  </w:style>
  <w:style w:type="character" w:customStyle="1" w:styleId="aff1">
    <w:name w:val="Слово утверждения документа"/>
    <w:basedOn w:val="a4"/>
    <w:uiPriority w:val="1"/>
    <w:qFormat/>
  </w:style>
  <w:style w:type="character" w:customStyle="1" w:styleId="aff2">
    <w:name w:val="Абзац названия документа Знак"/>
    <w:basedOn w:val="a4"/>
    <w:link w:val="aff3"/>
    <w:qFormat/>
    <w:rPr>
      <w:rFonts w:eastAsia="Times New Roman" w:cs="Times New Roman"/>
      <w:sz w:val="26"/>
      <w:szCs w:val="24"/>
    </w:rPr>
  </w:style>
  <w:style w:type="paragraph" w:customStyle="1" w:styleId="aff3">
    <w:name w:val="Абзац названия документа"/>
    <w:basedOn w:val="a3"/>
    <w:link w:val="aff2"/>
    <w:qFormat/>
  </w:style>
  <w:style w:type="character" w:customStyle="1" w:styleId="apple-converted-space">
    <w:name w:val="apple-converted-space"/>
    <w:basedOn w:val="a4"/>
    <w:qFormat/>
  </w:style>
  <w:style w:type="character" w:customStyle="1" w:styleId="af2">
    <w:name w:val="Текст сноски Знак"/>
    <w:basedOn w:val="a4"/>
    <w:link w:val="af1"/>
    <w:uiPriority w:val="99"/>
    <w:semiHidden/>
    <w:qFormat/>
    <w:rPr>
      <w:rFonts w:eastAsia="Times New Roman" w:cs="Times New Roman"/>
      <w:sz w:val="20"/>
      <w:szCs w:val="20"/>
    </w:rPr>
  </w:style>
  <w:style w:type="character" w:customStyle="1" w:styleId="FootnoteCharacters">
    <w:name w:val="Footnote Characters"/>
    <w:basedOn w:val="a4"/>
    <w:uiPriority w:val="99"/>
    <w:semiHidden/>
    <w:unhideWhenUsed/>
    <w:qFormat/>
    <w:rPr>
      <w:vertAlign w:val="superscript"/>
    </w:rPr>
  </w:style>
  <w:style w:type="character" w:customStyle="1" w:styleId="40">
    <w:name w:val="Большой список уровень 4 + без курсива Знак"/>
    <w:basedOn w:val="a4"/>
    <w:link w:val="41"/>
    <w:qFormat/>
    <w:rPr>
      <w:rFonts w:eastAsiaTheme="minorHAnsi"/>
      <w:szCs w:val="24"/>
      <w:lang w:eastAsia="en-US"/>
    </w:rPr>
  </w:style>
  <w:style w:type="paragraph" w:customStyle="1" w:styleId="41">
    <w:name w:val="Большой список уровень 4 + без курсива"/>
    <w:basedOn w:val="30"/>
    <w:link w:val="40"/>
    <w:qFormat/>
  </w:style>
  <w:style w:type="paragraph" w:customStyle="1" w:styleId="30">
    <w:name w:val="Большой список уровень 3"/>
    <w:basedOn w:val="2"/>
    <w:link w:val="31"/>
    <w:qFormat/>
    <w:rPr>
      <w:rFonts w:cstheme="minorBidi"/>
    </w:rPr>
  </w:style>
  <w:style w:type="paragraph" w:customStyle="1" w:styleId="2">
    <w:name w:val="Большой список уровень 2"/>
    <w:basedOn w:val="a3"/>
    <w:qFormat/>
    <w:pPr>
      <w:widowControl w:val="0"/>
      <w:numPr>
        <w:ilvl w:val="1"/>
        <w:numId w:val="2"/>
      </w:numPr>
      <w:tabs>
        <w:tab w:val="clear" w:pos="1844"/>
        <w:tab w:val="left" w:pos="0"/>
        <w:tab w:val="left" w:pos="1865"/>
      </w:tabs>
    </w:pPr>
    <w:rPr>
      <w:rFonts w:eastAsiaTheme="minorHAnsi"/>
      <w:lang w:eastAsia="en-US"/>
    </w:rPr>
  </w:style>
  <w:style w:type="character" w:customStyle="1" w:styleId="50">
    <w:name w:val="Большой список уровень 5 Знак"/>
    <w:basedOn w:val="40"/>
    <w:link w:val="51"/>
    <w:qFormat/>
    <w:rPr>
      <w:rFonts w:eastAsiaTheme="minorHAnsi"/>
      <w:i/>
      <w:szCs w:val="24"/>
      <w:lang w:eastAsia="en-US"/>
    </w:rPr>
  </w:style>
  <w:style w:type="paragraph" w:customStyle="1" w:styleId="51">
    <w:name w:val="Большой список уровень 5"/>
    <w:basedOn w:val="41"/>
    <w:link w:val="50"/>
    <w:qFormat/>
    <w:rPr>
      <w:i/>
    </w:rPr>
  </w:style>
  <w:style w:type="character" w:customStyle="1" w:styleId="60">
    <w:name w:val="Большой список уровень 6 Знак"/>
    <w:basedOn w:val="50"/>
    <w:link w:val="61"/>
    <w:qFormat/>
    <w:rPr>
      <w:rFonts w:eastAsiaTheme="minorHAnsi"/>
      <w:i w:val="0"/>
      <w:szCs w:val="24"/>
      <w:lang w:eastAsia="en-US"/>
    </w:rPr>
  </w:style>
  <w:style w:type="paragraph" w:customStyle="1" w:styleId="61">
    <w:name w:val="Большой список уровень 6"/>
    <w:basedOn w:val="51"/>
    <w:link w:val="60"/>
    <w:qFormat/>
    <w:pPr>
      <w:numPr>
        <w:ilvl w:val="0"/>
        <w:numId w:val="0"/>
      </w:numPr>
      <w:ind w:left="590" w:firstLine="708"/>
    </w:pPr>
    <w:rPr>
      <w:i w:val="0"/>
    </w:rPr>
  </w:style>
  <w:style w:type="character" w:customStyle="1" w:styleId="s10">
    <w:name w:val="s_10"/>
    <w:basedOn w:val="a4"/>
    <w:qFormat/>
  </w:style>
  <w:style w:type="character" w:customStyle="1" w:styleId="31">
    <w:name w:val="Большой список уровень 3 Знак"/>
    <w:basedOn w:val="a4"/>
    <w:link w:val="30"/>
    <w:qFormat/>
    <w:rPr>
      <w:rFonts w:eastAsiaTheme="minorHAnsi"/>
      <w:szCs w:val="24"/>
      <w:lang w:eastAsia="en-US"/>
    </w:rPr>
  </w:style>
  <w:style w:type="character" w:customStyle="1" w:styleId="aff4">
    <w:name w:val="Символ нумерации"/>
    <w:qFormat/>
  </w:style>
  <w:style w:type="paragraph" w:customStyle="1" w:styleId="14">
    <w:name w:val="Заголовок1"/>
    <w:basedOn w:val="a3"/>
    <w:next w:val="af5"/>
    <w:qFormat/>
    <w:pPr>
      <w:keepNext/>
      <w:spacing w:before="240" w:after="120"/>
    </w:pPr>
    <w:rPr>
      <w:rFonts w:ascii="Liberation Sans" w:eastAsia="Microsoft YaHei" w:hAnsi="Liberation Sans" w:cs="Arial"/>
      <w:sz w:val="28"/>
      <w:szCs w:val="28"/>
    </w:rPr>
  </w:style>
  <w:style w:type="paragraph" w:customStyle="1" w:styleId="15">
    <w:name w:val="Указатель1"/>
    <w:basedOn w:val="a3"/>
    <w:qFormat/>
    <w:pPr>
      <w:suppressLineNumbers/>
    </w:pPr>
    <w:rPr>
      <w:rFonts w:cs="Arial"/>
      <w:lang w:val="zh-CN" w:eastAsia="zh-CN" w:bidi="zh-CN"/>
    </w:rPr>
  </w:style>
  <w:style w:type="paragraph" w:customStyle="1" w:styleId="aff5">
    <w:name w:val="ТИТУЛ (КС)"/>
    <w:basedOn w:val="a3"/>
    <w:qFormat/>
    <w:pPr>
      <w:spacing w:before="100"/>
      <w:jc w:val="center"/>
    </w:pPr>
    <w:rPr>
      <w:b/>
    </w:rPr>
  </w:style>
  <w:style w:type="paragraph" w:customStyle="1" w:styleId="16">
    <w:name w:val="Заголовок 1 (КейС)"/>
    <w:basedOn w:val="a3"/>
    <w:qFormat/>
    <w:pPr>
      <w:keepNext/>
      <w:spacing w:before="240" w:after="60"/>
      <w:jc w:val="left"/>
      <w:outlineLvl w:val="0"/>
    </w:pPr>
    <w:rPr>
      <w:b/>
      <w:bCs/>
      <w:caps/>
      <w:kern w:val="2"/>
    </w:rPr>
  </w:style>
  <w:style w:type="paragraph" w:customStyle="1" w:styleId="aff6">
    <w:name w:val="Колонтитул"/>
    <w:basedOn w:val="a3"/>
    <w:qFormat/>
  </w:style>
  <w:style w:type="paragraph" w:styleId="aff7">
    <w:name w:val="List Paragraph"/>
    <w:basedOn w:val="a3"/>
    <w:uiPriority w:val="34"/>
    <w:qFormat/>
    <w:pPr>
      <w:ind w:left="720"/>
      <w:contextualSpacing/>
    </w:pPr>
  </w:style>
  <w:style w:type="paragraph" w:customStyle="1" w:styleId="a1">
    <w:name w:val="Список маркер (КейС)"/>
    <w:basedOn w:val="a3"/>
    <w:qFormat/>
    <w:pPr>
      <w:numPr>
        <w:numId w:val="3"/>
      </w:numPr>
    </w:pPr>
  </w:style>
  <w:style w:type="paragraph" w:customStyle="1" w:styleId="10">
    <w:name w:val="Нумерованный заголовок 1"/>
    <w:basedOn w:val="a3"/>
    <w:next w:val="a3"/>
    <w:qFormat/>
    <w:pPr>
      <w:keepNext/>
      <w:numPr>
        <w:numId w:val="4"/>
      </w:numPr>
      <w:jc w:val="center"/>
    </w:pPr>
    <w:rPr>
      <w:b/>
      <w:kern w:val="2"/>
    </w:rPr>
  </w:style>
  <w:style w:type="paragraph" w:customStyle="1" w:styleId="1">
    <w:name w:val="Большой список уровень 1"/>
    <w:basedOn w:val="a3"/>
    <w:next w:val="a3"/>
    <w:qFormat/>
    <w:pPr>
      <w:keepNext/>
      <w:numPr>
        <w:numId w:val="2"/>
      </w:numPr>
      <w:spacing w:before="360"/>
      <w:jc w:val="center"/>
    </w:pPr>
    <w:rPr>
      <w:b/>
      <w:bCs/>
      <w:caps/>
    </w:rPr>
  </w:style>
  <w:style w:type="paragraph" w:customStyle="1" w:styleId="36">
    <w:name w:val="Стиль Большой список уровень 3 + полужирный Перед:  6 пт"/>
    <w:basedOn w:val="30"/>
    <w:qFormat/>
    <w:pPr>
      <w:spacing w:before="120"/>
    </w:pPr>
    <w:rPr>
      <w:rFonts w:eastAsia="Times New Roman" w:cs="Times New Roman"/>
      <w:b/>
      <w:bCs/>
      <w:i/>
      <w:szCs w:val="20"/>
    </w:rPr>
  </w:style>
  <w:style w:type="paragraph" w:customStyle="1" w:styleId="21">
    <w:name w:val="Большой список уровень 2 заголовок"/>
    <w:basedOn w:val="2"/>
    <w:qFormat/>
    <w:pPr>
      <w:spacing w:before="160"/>
    </w:pPr>
    <w:rPr>
      <w:rFonts w:eastAsia="Times New Roman"/>
      <w:b/>
      <w:bCs/>
      <w:szCs w:val="20"/>
    </w:rPr>
  </w:style>
  <w:style w:type="paragraph" w:customStyle="1" w:styleId="125">
    <w:name w:val="Стиль Первая строка:  125 см"/>
    <w:basedOn w:val="a3"/>
    <w:qFormat/>
    <w:pPr>
      <w:ind w:firstLine="709"/>
    </w:pPr>
    <w:rPr>
      <w:szCs w:val="20"/>
    </w:rPr>
  </w:style>
  <w:style w:type="paragraph" w:customStyle="1" w:styleId="42">
    <w:name w:val="Стиль Большой список уровень 4 + Синий"/>
    <w:basedOn w:val="41"/>
    <w:qFormat/>
    <w:rPr>
      <w:i/>
    </w:rPr>
  </w:style>
  <w:style w:type="paragraph" w:customStyle="1" w:styleId="52">
    <w:name w:val="Стиль Большой список уровень 5 + не курсив"/>
    <w:basedOn w:val="51"/>
    <w:qFormat/>
    <w:pPr>
      <w:ind w:left="0"/>
    </w:pPr>
    <w:rPr>
      <w:i w:val="0"/>
    </w:rPr>
  </w:style>
  <w:style w:type="paragraph" w:customStyle="1" w:styleId="360">
    <w:name w:val="Стиль Большой список уровень 3 + полужирный курсив Перед:  6 пт"/>
    <w:basedOn w:val="30"/>
    <w:qFormat/>
    <w:pPr>
      <w:spacing w:before="120"/>
    </w:pPr>
    <w:rPr>
      <w:rFonts w:eastAsia="Times New Roman" w:cs="Times New Roman"/>
      <w:b/>
      <w:bCs/>
      <w:i/>
      <w:iCs/>
      <w:szCs w:val="20"/>
    </w:rPr>
  </w:style>
  <w:style w:type="paragraph" w:customStyle="1" w:styleId="aff8">
    <w:name w:val="Название таблицы"/>
    <w:basedOn w:val="a3"/>
    <w:qFormat/>
    <w:pPr>
      <w:spacing w:line="276" w:lineRule="auto"/>
      <w:jc w:val="center"/>
    </w:pPr>
    <w:rPr>
      <w:b/>
      <w:bCs/>
      <w:szCs w:val="20"/>
      <w:lang w:eastAsia="en-US"/>
    </w:rPr>
  </w:style>
  <w:style w:type="paragraph" w:customStyle="1" w:styleId="a">
    <w:name w:val="Номер строки таблицы"/>
    <w:basedOn w:val="a3"/>
    <w:qFormat/>
    <w:pPr>
      <w:widowControl w:val="0"/>
      <w:numPr>
        <w:numId w:val="5"/>
      </w:numPr>
      <w:tabs>
        <w:tab w:val="left" w:pos="720"/>
      </w:tabs>
      <w:jc w:val="left"/>
    </w:pPr>
    <w:rPr>
      <w:rFonts w:eastAsiaTheme="minorHAnsi" w:cstheme="minorBidi"/>
      <w:sz w:val="22"/>
      <w:szCs w:val="22"/>
      <w:lang w:eastAsia="en-US"/>
    </w:rPr>
  </w:style>
  <w:style w:type="paragraph" w:customStyle="1" w:styleId="aff9">
    <w:name w:val="Отступ абзаца"/>
    <w:basedOn w:val="a3"/>
    <w:qFormat/>
    <w:pPr>
      <w:ind w:firstLine="708"/>
    </w:pPr>
  </w:style>
  <w:style w:type="paragraph" w:customStyle="1" w:styleId="a2">
    <w:name w:val="Список маркированный в таблице"/>
    <w:basedOn w:val="a3"/>
    <w:qFormat/>
    <w:pPr>
      <w:widowControl w:val="0"/>
      <w:numPr>
        <w:numId w:val="6"/>
      </w:numPr>
      <w:jc w:val="left"/>
    </w:pPr>
    <w:rPr>
      <w:rFonts w:eastAsiaTheme="minorHAnsi" w:cstheme="minorBidi"/>
      <w:sz w:val="22"/>
      <w:szCs w:val="22"/>
      <w:lang w:eastAsia="en-US"/>
    </w:rPr>
  </w:style>
  <w:style w:type="paragraph" w:customStyle="1" w:styleId="affa">
    <w:name w:val="Тело утверждения документа"/>
    <w:basedOn w:val="aff0"/>
    <w:qFormat/>
  </w:style>
  <w:style w:type="paragraph" w:customStyle="1" w:styleId="17">
    <w:name w:val="Рецензия1"/>
    <w:uiPriority w:val="99"/>
    <w:semiHidden/>
    <w:qFormat/>
    <w:pPr>
      <w:suppressAutoHyphens/>
    </w:pPr>
    <w:rPr>
      <w:rFonts w:eastAsia="Times New Roman"/>
      <w:szCs w:val="24"/>
    </w:rPr>
  </w:style>
  <w:style w:type="paragraph" w:customStyle="1" w:styleId="43">
    <w:name w:val="Большой список уровень 4"/>
    <w:basedOn w:val="30"/>
    <w:qFormat/>
    <w:pPr>
      <w:numPr>
        <w:ilvl w:val="0"/>
        <w:numId w:val="0"/>
      </w:numPr>
      <w:ind w:left="1297" w:hanging="360"/>
    </w:pPr>
    <w:rPr>
      <w:szCs w:val="28"/>
    </w:rPr>
  </w:style>
  <w:style w:type="paragraph" w:customStyle="1" w:styleId="affb">
    <w:name w:val="Большой список маркированный"/>
    <w:basedOn w:val="a3"/>
    <w:qFormat/>
    <w:pPr>
      <w:tabs>
        <w:tab w:val="left" w:pos="1276"/>
      </w:tabs>
      <w:ind w:firstLine="709"/>
    </w:pPr>
    <w:rPr>
      <w:rFonts w:eastAsiaTheme="minorHAnsi"/>
      <w:szCs w:val="28"/>
      <w:lang w:eastAsia="en-US"/>
    </w:rPr>
  </w:style>
  <w:style w:type="paragraph" w:customStyle="1" w:styleId="affc">
    <w:name w:val="Содержимое таблицы"/>
    <w:basedOn w:val="a3"/>
    <w:qFormat/>
    <w:pPr>
      <w:widowControl w:val="0"/>
      <w:suppressLineNumbers/>
    </w:pPr>
  </w:style>
  <w:style w:type="paragraph" w:customStyle="1" w:styleId="affd">
    <w:name w:val="Заголовок таблицы"/>
    <w:basedOn w:val="affc"/>
    <w:qFormat/>
    <w:pPr>
      <w:jc w:val="center"/>
    </w:pPr>
    <w:rPr>
      <w:b/>
      <w:bCs/>
    </w:rPr>
  </w:style>
  <w:style w:type="table" w:customStyle="1" w:styleId="affe">
    <w:name w:val="Текст в таблицах"/>
    <w:basedOn w:val="a5"/>
    <w:uiPriority w:val="99"/>
    <w:qFormat/>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b/>
        <w:sz w:val="22"/>
      </w:rPr>
    </w:tblStylePr>
  </w:style>
  <w:style w:type="table" w:customStyle="1" w:styleId="18">
    <w:name w:val="Сетка таблицы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afff">
    <w:name w:val="Название документа"/>
    <w:basedOn w:val="a5"/>
    <w:uiPriority w:val="99"/>
    <w:qFormat/>
    <w:rPr>
      <w:szCs w:val="16"/>
    </w:rPr>
    <w:tblPr/>
  </w:style>
  <w:style w:type="paragraph" w:customStyle="1" w:styleId="ConsPlusNormal">
    <w:name w:val="ConsPlusNormal"/>
    <w:qFormat/>
    <w:pPr>
      <w:widowControl w:val="0"/>
      <w:autoSpaceDE w:val="0"/>
      <w:autoSpaceDN w:val="0"/>
    </w:pPr>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946408">
      <w:bodyDiv w:val="1"/>
      <w:marLeft w:val="0"/>
      <w:marRight w:val="0"/>
      <w:marTop w:val="0"/>
      <w:marBottom w:val="0"/>
      <w:divBdr>
        <w:top w:val="none" w:sz="0" w:space="0" w:color="auto"/>
        <w:left w:val="none" w:sz="0" w:space="0" w:color="auto"/>
        <w:bottom w:val="none" w:sz="0" w:space="0" w:color="auto"/>
        <w:right w:val="none" w:sz="0" w:space="0" w:color="auto"/>
      </w:divBdr>
      <w:divsChild>
        <w:div w:id="867179356">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8554</Words>
  <Characters>48763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Политика в отношении персональных данных.docx</vt:lpstr>
    </vt:vector>
  </TitlesOfParts>
  <Company>SPecialiST RePack</Company>
  <LinksUpToDate>false</LinksUpToDate>
  <CharactersWithSpaces>57203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персональных данных.docx</dc:title>
  <dc:creator>Федоров Иван Александрович</dc:creator>
  <cp:lastModifiedBy>Денис Рекус</cp:lastModifiedBy>
  <cp:revision>2</cp:revision>
  <cp:lastPrinted>2026-09-04T12:56:00Z</cp:lastPrinted>
  <dcterms:created xsi:type="dcterms:W3CDTF">2026-09-04T12:57:00Z</dcterms:created>
  <dcterms:modified xsi:type="dcterms:W3CDTF">2026-09-04T12:57:00Z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1049-11.1.0.11698</vt:lpwstr>
  </property>
</Properties>
</file>