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42D" w:rsidRDefault="005A406A">
      <w:bookmarkStart w:id="0" w:name="_GoBack"/>
      <w:r w:rsidRPr="005A406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539AAB1" wp14:editId="60560837">
            <wp:extent cx="6134100" cy="6134100"/>
            <wp:effectExtent l="0" t="0" r="0" b="0"/>
            <wp:docPr id="2" name="Рисунок 2" descr="https://im0-tub-ru.yandex.net/i?id=f29c4640595024ac38726437ac883731-l&amp;ref=rim&amp;n=13&amp;w=1080&amp;h=1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f29c4640595024ac38726437ac883731-l&amp;ref=rim&amp;n=13&amp;w=1080&amp;h=10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823" cy="61308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p w:rsidR="00622354" w:rsidRPr="00622354" w:rsidRDefault="00622354" w:rsidP="00803305">
      <w:pPr>
        <w:pStyle w:val="a3"/>
        <w:shd w:val="clear" w:color="auto" w:fill="FFFFFF"/>
        <w:spacing w:before="0" w:beforeAutospacing="0" w:after="225" w:afterAutospacing="0" w:line="276" w:lineRule="auto"/>
        <w:rPr>
          <w:color w:val="000000"/>
        </w:rPr>
      </w:pPr>
      <w:r w:rsidRPr="003616D0">
        <w:rPr>
          <w:rStyle w:val="a4"/>
          <w:color w:val="171717" w:themeColor="background2" w:themeShade="1A"/>
        </w:rPr>
        <w:t>Туберкулез</w:t>
      </w:r>
      <w:r w:rsidRPr="003616D0">
        <w:rPr>
          <w:color w:val="171717" w:themeColor="background2" w:themeShade="1A"/>
        </w:rPr>
        <w:t xml:space="preserve">  </w:t>
      </w:r>
      <w:r w:rsidRPr="00622354">
        <w:rPr>
          <w:color w:val="000000"/>
        </w:rPr>
        <w:t>(от </w:t>
      </w:r>
      <w:hyperlink r:id="rId6" w:tgtFrame="_blank" w:tooltip="лат." w:history="1">
        <w:r w:rsidRPr="00622354">
          <w:rPr>
            <w:rStyle w:val="a5"/>
            <w:color w:val="C00000"/>
            <w:u w:val="none"/>
          </w:rPr>
          <w:t>лат</w:t>
        </w:r>
        <w:r w:rsidRPr="00622354">
          <w:rPr>
            <w:rStyle w:val="a5"/>
            <w:color w:val="0067A5"/>
            <w:u w:val="none"/>
          </w:rPr>
          <w:t>.</w:t>
        </w:r>
      </w:hyperlink>
      <w:r w:rsidRPr="00622354">
        <w:rPr>
          <w:color w:val="000000"/>
        </w:rPr>
        <w:t> </w:t>
      </w:r>
      <w:proofErr w:type="spellStart"/>
      <w:r w:rsidRPr="00622354">
        <w:rPr>
          <w:color w:val="000000"/>
        </w:rPr>
        <w:t>tuberculum</w:t>
      </w:r>
      <w:proofErr w:type="spellEnd"/>
      <w:r w:rsidRPr="00622354">
        <w:rPr>
          <w:color w:val="000000"/>
        </w:rPr>
        <w:t> — бугорок)  - широко распространённое в мире </w:t>
      </w:r>
      <w:hyperlink r:id="rId7" w:tgtFrame="_blank" w:tooltip="инфекционное заболевание" w:history="1">
        <w:r w:rsidRPr="00622354">
          <w:rPr>
            <w:rStyle w:val="a5"/>
            <w:color w:val="C00000"/>
            <w:u w:val="none"/>
          </w:rPr>
          <w:t>инфекционное заболевание</w:t>
        </w:r>
      </w:hyperlink>
      <w:r w:rsidRPr="00622354">
        <w:rPr>
          <w:color w:val="C00000"/>
        </w:rPr>
        <w:t> </w:t>
      </w:r>
      <w:r w:rsidRPr="00622354">
        <w:rPr>
          <w:color w:val="000000"/>
        </w:rPr>
        <w:t>человека и животных, вызываемое различными видами </w:t>
      </w:r>
      <w:hyperlink r:id="rId8" w:tgtFrame="_blank" w:tooltip="микобактерий" w:history="1">
        <w:r w:rsidRPr="00622354">
          <w:rPr>
            <w:rStyle w:val="a5"/>
            <w:color w:val="C00000"/>
            <w:u w:val="none"/>
          </w:rPr>
          <w:t>микобактерий</w:t>
        </w:r>
      </w:hyperlink>
      <w:r w:rsidRPr="00622354">
        <w:rPr>
          <w:color w:val="C00000"/>
        </w:rPr>
        <w:t>,</w:t>
      </w:r>
      <w:r w:rsidRPr="00622354">
        <w:rPr>
          <w:color w:val="000000"/>
        </w:rPr>
        <w:t xml:space="preserve"> как правило, микобактерией туберкулеза  (она же - палочка Коха).  Микобактерия туберкулеза была открыта 24 марта 1882 года немецким микробиологом Робертом Кохом, а с 1993 года, по инициативе Всемирной организации здравоохранения (ВОЗ), день 24 марта объявлен Всемирным днем борьбы с туберкулезом.</w:t>
      </w:r>
    </w:p>
    <w:p w:rsidR="00622354" w:rsidRPr="00622354" w:rsidRDefault="00622354" w:rsidP="00803305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000000"/>
        </w:rPr>
      </w:pPr>
      <w:r w:rsidRPr="00622354">
        <w:rPr>
          <w:color w:val="000000"/>
        </w:rPr>
        <w:t>Микобактерии очень устойчивы в окружающей среде. Так, при температуре 23 °C во влажном и тёмном месте она сохраняется до 7 лет. В тёмном и сухом месте (при высыхании мокроты больного или в пыли) микобактерии туберкулеза сохраняются до 10—12 месяцев, в уличной пыли (то есть в сухом и светлом месте) палочка </w:t>
      </w:r>
      <w:hyperlink r:id="rId9" w:tgtFrame="_blank" w:tooltip="Коха" w:history="1">
        <w:r w:rsidRPr="00622354">
          <w:rPr>
            <w:rStyle w:val="a5"/>
            <w:color w:val="C00000"/>
            <w:u w:val="none"/>
          </w:rPr>
          <w:t>Коха</w:t>
        </w:r>
      </w:hyperlink>
      <w:r w:rsidRPr="00622354">
        <w:rPr>
          <w:color w:val="C00000"/>
        </w:rPr>
        <w:t xml:space="preserve"> </w:t>
      </w:r>
      <w:r w:rsidRPr="00622354">
        <w:rPr>
          <w:color w:val="000000"/>
        </w:rPr>
        <w:t>сохраняется до 2 месяцев, на страницах книг — до 3 месяцев, в воде — до 5 месяцев. В почве микобактерии туберкулеза  сохраняются до 6 месяцев, в сыром </w:t>
      </w:r>
      <w:hyperlink r:id="rId10" w:tgtFrame="_blank" w:tooltip="молоке" w:history="1">
        <w:r w:rsidRPr="00622354">
          <w:rPr>
            <w:rStyle w:val="a5"/>
            <w:color w:val="C00000"/>
            <w:u w:val="none"/>
          </w:rPr>
          <w:t>молоке</w:t>
        </w:r>
      </w:hyperlink>
      <w:r w:rsidRPr="00622354">
        <w:rPr>
          <w:color w:val="000000"/>
        </w:rPr>
        <w:t xml:space="preserve"> — до 2 недель, в масле и сыре — до года. Ультрафиолетовые лучи действуют на них губительно: </w:t>
      </w:r>
      <w:r w:rsidRPr="00622354">
        <w:rPr>
          <w:color w:val="000000"/>
        </w:rPr>
        <w:lastRenderedPageBreak/>
        <w:t>прямые солнечные лучи убивают в течение 3-5 минут. Столь же эффективно кипячение, при котором гибель туберкулезной палочки наблюдается через 3-5 минут.</w:t>
      </w:r>
    </w:p>
    <w:p w:rsidR="00622354" w:rsidRPr="003616D0" w:rsidRDefault="00622354" w:rsidP="00803305">
      <w:pPr>
        <w:pStyle w:val="a3"/>
        <w:shd w:val="clear" w:color="auto" w:fill="FFFFFF"/>
        <w:spacing w:before="225" w:beforeAutospacing="0" w:after="225" w:afterAutospacing="0" w:line="276" w:lineRule="auto"/>
        <w:rPr>
          <w:color w:val="171717" w:themeColor="background2" w:themeShade="1A"/>
        </w:rPr>
      </w:pPr>
      <w:r w:rsidRPr="003616D0">
        <w:rPr>
          <w:rStyle w:val="a4"/>
          <w:color w:val="171717" w:themeColor="background2" w:themeShade="1A"/>
        </w:rPr>
        <w:t>Какие факторы способствуют развитию туберкулеза?</w:t>
      </w:r>
    </w:p>
    <w:p w:rsidR="00622354" w:rsidRPr="00622354" w:rsidRDefault="00622354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22354">
        <w:rPr>
          <w:color w:val="000000"/>
        </w:rPr>
        <w:t>Плохие социально-бытовые условия (частое нахождение в душных, пыльных, непроветриваемых помещениях; постоянный контакт с больным человеком).</w:t>
      </w:r>
    </w:p>
    <w:p w:rsidR="00622354" w:rsidRPr="00622354" w:rsidRDefault="00622354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22354">
        <w:rPr>
          <w:color w:val="000000"/>
        </w:rPr>
        <w:t>Переутомление, неполноценное питание, стрессы.</w:t>
      </w:r>
    </w:p>
    <w:p w:rsidR="00622354" w:rsidRPr="00622354" w:rsidRDefault="00622354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22354">
        <w:rPr>
          <w:color w:val="000000"/>
        </w:rPr>
        <w:t>Длительное курение.</w:t>
      </w:r>
    </w:p>
    <w:p w:rsidR="00622354" w:rsidRPr="00622354" w:rsidRDefault="00622354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22354">
        <w:rPr>
          <w:color w:val="000000"/>
        </w:rPr>
        <w:t>Хронические заболевания: в первую очередь – заболевания легких, сахарный диабет, язвенная болезнь желудка и двенадцатиперстной кишки, алкоголизм, наркомания.</w:t>
      </w:r>
    </w:p>
    <w:p w:rsidR="00622354" w:rsidRPr="00622354" w:rsidRDefault="00622354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22354">
        <w:rPr>
          <w:color w:val="000000"/>
        </w:rPr>
        <w:t>Различные состояния иммунодефицита, особенно ВИЧ и СПИД.</w:t>
      </w:r>
    </w:p>
    <w:p w:rsidR="00622354" w:rsidRPr="00622354" w:rsidRDefault="00622354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22354">
        <w:rPr>
          <w:color w:val="000000"/>
        </w:rPr>
        <w:t>Источник инфекции и пути заражения.</w:t>
      </w:r>
    </w:p>
    <w:p w:rsidR="00622354" w:rsidRPr="00622354" w:rsidRDefault="00622354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22354">
        <w:rPr>
          <w:color w:val="000000"/>
        </w:rPr>
        <w:t>Источником инфекции может быть человек, больной активной формой туберкулеза, или больное животное. Один больной туберкулезом человек может заразить (в среднем) до 15 человек в год.</w:t>
      </w:r>
    </w:p>
    <w:p w:rsidR="00622354" w:rsidRPr="00622354" w:rsidRDefault="00622354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22354">
        <w:rPr>
          <w:color w:val="000000"/>
        </w:rPr>
        <w:t>Заражение может происходить разными путями.</w:t>
      </w:r>
    </w:p>
    <w:p w:rsidR="00622354" w:rsidRPr="00622354" w:rsidRDefault="00622354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22354">
        <w:rPr>
          <w:color w:val="000000"/>
        </w:rPr>
        <w:t>Воздушно-капельный путь – при разговоре, сопровождающимся кашлем, чиханием больного человека.</w:t>
      </w:r>
    </w:p>
    <w:p w:rsidR="00622354" w:rsidRPr="00622354" w:rsidRDefault="00622354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22354">
        <w:rPr>
          <w:color w:val="000000"/>
        </w:rPr>
        <w:t>Воздушно-пылевой путь – при попадании в организм здорового человека частиц мокроты больного вместе с пылью.</w:t>
      </w:r>
    </w:p>
    <w:p w:rsidR="00622354" w:rsidRPr="00622354" w:rsidRDefault="00622354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22354">
        <w:rPr>
          <w:color w:val="000000"/>
        </w:rPr>
        <w:t>Контактно-бытовой путь – проникновение инфекции в организм через поврежденную кожу и слизистые оболочки.</w:t>
      </w:r>
    </w:p>
    <w:p w:rsidR="00622354" w:rsidRPr="00622354" w:rsidRDefault="00622354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22354">
        <w:rPr>
          <w:color w:val="000000"/>
        </w:rPr>
        <w:t>Пищевой путь – при употреблении в пищу продуктов питания от больного туберкулезом скота (молочные, кисломолочные и мясные продукты). Этот путь встречается очень редко.</w:t>
      </w:r>
    </w:p>
    <w:p w:rsidR="005A406A" w:rsidRDefault="005A406A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color w:val="000000"/>
        </w:rPr>
      </w:pPr>
    </w:p>
    <w:p w:rsidR="00622354" w:rsidRPr="003616D0" w:rsidRDefault="00622354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color w:val="171717" w:themeColor="background2" w:themeShade="1A"/>
        </w:rPr>
      </w:pPr>
      <w:r w:rsidRPr="003616D0">
        <w:rPr>
          <w:rStyle w:val="a4"/>
          <w:color w:val="171717" w:themeColor="background2" w:themeShade="1A"/>
        </w:rPr>
        <w:t>Первые признаки туберкулеза.</w:t>
      </w:r>
    </w:p>
    <w:p w:rsidR="00622354" w:rsidRPr="00622354" w:rsidRDefault="00622354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22354">
        <w:rPr>
          <w:color w:val="000000"/>
        </w:rPr>
        <w:t>Быстрая утомляемость и появление общей слабости.</w:t>
      </w:r>
    </w:p>
    <w:p w:rsidR="00622354" w:rsidRPr="00622354" w:rsidRDefault="00622354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22354">
        <w:rPr>
          <w:color w:val="000000"/>
        </w:rPr>
        <w:t>Снижение или отсутствие аппетита, потеря веса.</w:t>
      </w:r>
    </w:p>
    <w:p w:rsidR="00622354" w:rsidRPr="00622354" w:rsidRDefault="00622354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22354">
        <w:rPr>
          <w:color w:val="000000"/>
        </w:rPr>
        <w:t>Повышенная потливость, особенно под утро и в основном  в верхней части туловища.</w:t>
      </w:r>
    </w:p>
    <w:p w:rsidR="00622354" w:rsidRPr="00622354" w:rsidRDefault="00622354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22354">
        <w:rPr>
          <w:color w:val="000000"/>
        </w:rPr>
        <w:t>Появление одышки при небольших физических нагрузках.</w:t>
      </w:r>
    </w:p>
    <w:p w:rsidR="00622354" w:rsidRPr="00622354" w:rsidRDefault="00622354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22354">
        <w:rPr>
          <w:color w:val="000000"/>
        </w:rPr>
        <w:t>Незначительное, неощущаемое повышение температуры тела до 37,2-37,8</w:t>
      </w:r>
      <w:r w:rsidRPr="00622354">
        <w:rPr>
          <w:rFonts w:ascii="Cambria Math" w:hAnsi="Cambria Math" w:cs="Cambria Math"/>
          <w:color w:val="000000"/>
        </w:rPr>
        <w:t>⁰</w:t>
      </w:r>
      <w:r w:rsidRPr="00622354">
        <w:rPr>
          <w:color w:val="000000"/>
        </w:rPr>
        <w:t>С.</w:t>
      </w:r>
    </w:p>
    <w:p w:rsidR="00622354" w:rsidRPr="00622354" w:rsidRDefault="00622354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22354">
        <w:rPr>
          <w:color w:val="000000"/>
        </w:rPr>
        <w:t xml:space="preserve">Длительный, не поддающийся лечению кашель или </w:t>
      </w:r>
      <w:proofErr w:type="spellStart"/>
      <w:r w:rsidRPr="00622354">
        <w:rPr>
          <w:color w:val="000000"/>
        </w:rPr>
        <w:t>подкашливание</w:t>
      </w:r>
      <w:proofErr w:type="spellEnd"/>
      <w:r w:rsidRPr="00622354">
        <w:rPr>
          <w:color w:val="000000"/>
        </w:rPr>
        <w:t xml:space="preserve"> с выделением мокроты (возможно с кровью).</w:t>
      </w:r>
    </w:p>
    <w:p w:rsidR="00803305" w:rsidRDefault="00803305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rStyle w:val="a4"/>
          <w:color w:val="C00000"/>
          <w:sz w:val="28"/>
          <w:szCs w:val="28"/>
        </w:rPr>
      </w:pPr>
    </w:p>
    <w:p w:rsidR="00622354" w:rsidRPr="005A406A" w:rsidRDefault="00622354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color w:val="C00000"/>
          <w:sz w:val="28"/>
          <w:szCs w:val="28"/>
        </w:rPr>
      </w:pPr>
      <w:r w:rsidRPr="005A406A">
        <w:rPr>
          <w:rStyle w:val="a4"/>
          <w:color w:val="C00000"/>
          <w:sz w:val="28"/>
          <w:szCs w:val="28"/>
        </w:rPr>
        <w:t>Профилактика туберкулёза.</w:t>
      </w:r>
    </w:p>
    <w:p w:rsidR="00622354" w:rsidRPr="00803305" w:rsidRDefault="00803305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D0D0D" w:themeColor="text1" w:themeTint="F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47167EE" wp14:editId="0DACC412">
            <wp:simplePos x="0" y="0"/>
            <wp:positionH relativeFrom="margin">
              <wp:posOffset>-41910</wp:posOffset>
            </wp:positionH>
            <wp:positionV relativeFrom="margin">
              <wp:posOffset>7522845</wp:posOffset>
            </wp:positionV>
            <wp:extent cx="3274695" cy="2057400"/>
            <wp:effectExtent l="0" t="0" r="1905" b="0"/>
            <wp:wrapSquare wrapText="bothSides"/>
            <wp:docPr id="3" name="Рисунок 3" descr="https://tops-blogs.ru/800/600/https/gege.bg/wp-content/uploads/2018/09/%D0%BF%D1%80%D0%BE%D0%B1%D0%B0-%D0%BC%D0%B0%D0%BD%D1%82%D1%83-1068x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ops-blogs.ru/800/600/https/gege.bg/wp-content/uploads/2018/09/%D0%BF%D1%80%D0%BE%D0%B1%D0%B0-%D0%BC%D0%B0%D0%BD%D1%82%D1%83-1068x7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03"/>
                    <a:stretch/>
                  </pic:blipFill>
                  <pic:spPr bwMode="auto">
                    <a:xfrm>
                      <a:off x="0" y="0"/>
                      <a:ext cx="3274695" cy="2057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a6"/>
          <w:b/>
          <w:color w:val="0D0D0D" w:themeColor="text1" w:themeTint="F2"/>
        </w:rPr>
        <w:t xml:space="preserve">                                                                                    </w:t>
      </w:r>
      <w:r w:rsidR="00622354" w:rsidRPr="00803305">
        <w:rPr>
          <w:rStyle w:val="a6"/>
          <w:b/>
          <w:color w:val="0D0D0D" w:themeColor="text1" w:themeTint="F2"/>
        </w:rPr>
        <w:t>Профилактика туберкулеза у детей.</w:t>
      </w:r>
    </w:p>
    <w:p w:rsidR="00622354" w:rsidRPr="00622354" w:rsidRDefault="00622354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22354">
        <w:rPr>
          <w:color w:val="000000"/>
        </w:rPr>
        <w:t xml:space="preserve">Основные методы профилактики заболевания туберкулёзом у детей - вакцинация БЦЖ и </w:t>
      </w:r>
      <w:proofErr w:type="spellStart"/>
      <w:r w:rsidRPr="00622354">
        <w:rPr>
          <w:color w:val="000000"/>
        </w:rPr>
        <w:t>химиопрофилактика</w:t>
      </w:r>
      <w:proofErr w:type="spellEnd"/>
      <w:r w:rsidRPr="00622354">
        <w:rPr>
          <w:color w:val="000000"/>
        </w:rPr>
        <w:t>.</w:t>
      </w:r>
    </w:p>
    <w:p w:rsidR="00622354" w:rsidRPr="00622354" w:rsidRDefault="00622354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22354">
        <w:rPr>
          <w:color w:val="000000"/>
        </w:rPr>
        <w:t xml:space="preserve">В соответствии с Национальным календарём профилактических прививок вакцинацию проводят в </w:t>
      </w:r>
      <w:r w:rsidRPr="00622354">
        <w:rPr>
          <w:color w:val="000000"/>
        </w:rPr>
        <w:lastRenderedPageBreak/>
        <w:t xml:space="preserve">роддоме при отсутствии противопоказаний </w:t>
      </w:r>
      <w:proofErr w:type="gramStart"/>
      <w:r w:rsidRPr="00622354">
        <w:rPr>
          <w:color w:val="000000"/>
        </w:rPr>
        <w:t>в первые</w:t>
      </w:r>
      <w:proofErr w:type="gramEnd"/>
      <w:r w:rsidRPr="00622354">
        <w:rPr>
          <w:color w:val="000000"/>
        </w:rPr>
        <w:t xml:space="preserve"> 3-7 дней жизни ребенка. Вакцина БЦЖ вводится </w:t>
      </w:r>
      <w:proofErr w:type="spellStart"/>
      <w:r w:rsidRPr="00622354">
        <w:rPr>
          <w:color w:val="000000"/>
        </w:rPr>
        <w:t>внутрикожно</w:t>
      </w:r>
      <w:proofErr w:type="spellEnd"/>
      <w:r w:rsidRPr="00622354">
        <w:rPr>
          <w:color w:val="000000"/>
        </w:rPr>
        <w:t xml:space="preserve">, обеспечивая развитие локального туберкулезного процесса, неопасного для общего здоровья человека. В результате организм вырабатывает специфический иммунитет против микобактерии туберкулеза. Прививки способствуют снижению инфицированности и заболеваемости детей, предупреждают развитие острых и </w:t>
      </w:r>
      <w:proofErr w:type="spellStart"/>
      <w:r w:rsidRPr="00622354">
        <w:rPr>
          <w:color w:val="000000"/>
        </w:rPr>
        <w:t>генерализованных</w:t>
      </w:r>
      <w:proofErr w:type="spellEnd"/>
      <w:r w:rsidRPr="00622354">
        <w:rPr>
          <w:color w:val="000000"/>
        </w:rPr>
        <w:t xml:space="preserve"> форм туберкулёза. </w:t>
      </w:r>
      <w:proofErr w:type="gramStart"/>
      <w:r w:rsidRPr="00622354">
        <w:rPr>
          <w:color w:val="000000"/>
        </w:rPr>
        <w:t>Это означает, что привитой ребенок с хорошим поствакцинальным иммунитетом при встрече с микобактериями либо не инфицируется вовсе, либо перенесет инфекцию в легкой форме.</w:t>
      </w:r>
      <w:proofErr w:type="gramEnd"/>
    </w:p>
    <w:p w:rsidR="00622354" w:rsidRPr="00622354" w:rsidRDefault="00622354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22354">
        <w:rPr>
          <w:color w:val="000000"/>
        </w:rPr>
        <w:t>Иммунитет, приобретенный после прививки БЦЖ, сохраняется в среднем 5 лет. Для поддержания приобретенного иммунитета повторные вакцинации (ревакцинации) проводятся в настоящее время в 7 и 14 лет.</w:t>
      </w:r>
    </w:p>
    <w:p w:rsidR="00803305" w:rsidRDefault="00803305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rStyle w:val="a6"/>
          <w:b/>
          <w:color w:val="0D0D0D" w:themeColor="text1" w:themeTint="F2"/>
        </w:rPr>
      </w:pPr>
    </w:p>
    <w:p w:rsidR="00622354" w:rsidRPr="005A406A" w:rsidRDefault="00622354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D0D0D" w:themeColor="text1" w:themeTint="F2"/>
        </w:rPr>
      </w:pPr>
      <w:r w:rsidRPr="005A406A">
        <w:rPr>
          <w:rStyle w:val="a6"/>
          <w:b/>
          <w:color w:val="0D0D0D" w:themeColor="text1" w:themeTint="F2"/>
        </w:rPr>
        <w:t>Профилактика туберкулеза у взрослых.</w:t>
      </w:r>
    </w:p>
    <w:p w:rsidR="00803305" w:rsidRDefault="00803305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5A406A" w:rsidRDefault="00622354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622354">
        <w:rPr>
          <w:color w:val="000000"/>
        </w:rPr>
        <w:t>Профилактикой туберкулеза во взрослом возрасте является ежегодное диспансерное наблюдение и выявление заболевания на ранних стадиях. С целью выявления туберкулёза на ранних стадиях взрослым необходимо проходить флюорографическое обследование в поликлинике не реже 1 раза в год (в зависимости от профессии, состояния здоровья и принадлежности к различным группам риска). Чтобы избежать этого коварного заболевания, следует повысить сопротивляемость организма, вести здоровый образ жизни, который включает рациональное питание, отказ от вредных привычек, занятие физкультурой, спортом, закаливание своего организма.</w:t>
      </w:r>
    </w:p>
    <w:p w:rsidR="005A406A" w:rsidRDefault="005A406A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1701C9" w:rsidRDefault="003616D0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E877B7B" wp14:editId="3E98F427">
            <wp:simplePos x="0" y="0"/>
            <wp:positionH relativeFrom="margin">
              <wp:posOffset>-108585</wp:posOffset>
            </wp:positionH>
            <wp:positionV relativeFrom="margin">
              <wp:posOffset>4760595</wp:posOffset>
            </wp:positionV>
            <wp:extent cx="3094990" cy="2733675"/>
            <wp:effectExtent l="0" t="0" r="0" b="9525"/>
            <wp:wrapSquare wrapText="bothSides"/>
            <wp:docPr id="1" name="Рисунок 1" descr="https://cdn.trend.az/2014/11/20/siqaretsiz_heyat_20111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trend.az/2014/11/20/siqaretsiz_heyat_201114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35" t="9829" r="22599" b="25427"/>
                    <a:stretch/>
                  </pic:blipFill>
                  <pic:spPr bwMode="auto">
                    <a:xfrm>
                      <a:off x="0" y="0"/>
                      <a:ext cx="309499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01C9" w:rsidRDefault="001701C9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622354" w:rsidRDefault="005A406A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C00000"/>
          <w:sz w:val="56"/>
          <w:szCs w:val="56"/>
        </w:rPr>
      </w:pPr>
      <w:r w:rsidRPr="005A406A">
        <w:rPr>
          <w:b/>
          <w:color w:val="C00000"/>
          <w:sz w:val="56"/>
          <w:szCs w:val="56"/>
        </w:rPr>
        <w:t>ЗАЩИТИМ СЕБЯ ОТ ТУБЕРКУЛЕЗА!</w:t>
      </w:r>
    </w:p>
    <w:p w:rsidR="001701C9" w:rsidRDefault="001701C9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C00000"/>
          <w:sz w:val="56"/>
          <w:szCs w:val="56"/>
        </w:rPr>
      </w:pPr>
    </w:p>
    <w:p w:rsidR="001701C9" w:rsidRDefault="001701C9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C00000"/>
          <w:sz w:val="56"/>
          <w:szCs w:val="56"/>
        </w:rPr>
      </w:pPr>
    </w:p>
    <w:p w:rsidR="001701C9" w:rsidRDefault="001701C9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C00000"/>
          <w:sz w:val="56"/>
          <w:szCs w:val="56"/>
        </w:rPr>
      </w:pPr>
    </w:p>
    <w:p w:rsidR="001701C9" w:rsidRDefault="001701C9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C00000"/>
          <w:sz w:val="56"/>
          <w:szCs w:val="56"/>
        </w:rPr>
      </w:pPr>
    </w:p>
    <w:p w:rsidR="001701C9" w:rsidRDefault="001701C9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C00000"/>
          <w:sz w:val="56"/>
          <w:szCs w:val="56"/>
        </w:rPr>
      </w:pPr>
    </w:p>
    <w:p w:rsidR="001701C9" w:rsidRPr="008A3966" w:rsidRDefault="001701C9" w:rsidP="0080330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C00000"/>
          <w:sz w:val="20"/>
          <w:szCs w:val="20"/>
        </w:rPr>
      </w:pPr>
      <w:r>
        <w:rPr>
          <w:b/>
          <w:color w:val="C00000"/>
          <w:sz w:val="56"/>
          <w:szCs w:val="56"/>
        </w:rPr>
        <w:t xml:space="preserve">                       </w:t>
      </w:r>
      <w:r w:rsidR="003616D0">
        <w:rPr>
          <w:b/>
          <w:color w:val="C00000"/>
          <w:sz w:val="56"/>
          <w:szCs w:val="56"/>
        </w:rPr>
        <w:t xml:space="preserve">                                </w:t>
      </w:r>
      <w:r w:rsidRPr="008A3966">
        <w:rPr>
          <w:i/>
          <w:sz w:val="20"/>
          <w:szCs w:val="20"/>
        </w:rPr>
        <w:t>ГАУЗ «ДСП№1»</w:t>
      </w:r>
    </w:p>
    <w:sectPr w:rsidR="001701C9" w:rsidRPr="008A3966" w:rsidSect="005A406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17E"/>
    <w:rsid w:val="0006177D"/>
    <w:rsid w:val="001701C9"/>
    <w:rsid w:val="00181AC8"/>
    <w:rsid w:val="003616D0"/>
    <w:rsid w:val="0050026B"/>
    <w:rsid w:val="005A406A"/>
    <w:rsid w:val="00622354"/>
    <w:rsid w:val="00803305"/>
    <w:rsid w:val="008A017E"/>
    <w:rsid w:val="008A3966"/>
    <w:rsid w:val="00AB756F"/>
    <w:rsid w:val="00BD4DE3"/>
    <w:rsid w:val="00E5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2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2354"/>
    <w:rPr>
      <w:b/>
      <w:bCs/>
    </w:rPr>
  </w:style>
  <w:style w:type="character" w:styleId="a5">
    <w:name w:val="Hyperlink"/>
    <w:basedOn w:val="a0"/>
    <w:uiPriority w:val="99"/>
    <w:semiHidden/>
    <w:unhideWhenUsed/>
    <w:rsid w:val="00622354"/>
    <w:rPr>
      <w:color w:val="0000FF"/>
      <w:u w:val="single"/>
    </w:rPr>
  </w:style>
  <w:style w:type="character" w:styleId="a6">
    <w:name w:val="Emphasis"/>
    <w:basedOn w:val="a0"/>
    <w:uiPriority w:val="20"/>
    <w:qFormat/>
    <w:rsid w:val="0062235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A4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40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2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2354"/>
    <w:rPr>
      <w:b/>
      <w:bCs/>
    </w:rPr>
  </w:style>
  <w:style w:type="character" w:styleId="a5">
    <w:name w:val="Hyperlink"/>
    <w:basedOn w:val="a0"/>
    <w:uiPriority w:val="99"/>
    <w:semiHidden/>
    <w:unhideWhenUsed/>
    <w:rsid w:val="00622354"/>
    <w:rPr>
      <w:color w:val="0000FF"/>
      <w:u w:val="single"/>
    </w:rPr>
  </w:style>
  <w:style w:type="character" w:styleId="a6">
    <w:name w:val="Emphasis"/>
    <w:basedOn w:val="a0"/>
    <w:uiPriority w:val="20"/>
    <w:qFormat/>
    <w:rsid w:val="0062235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A4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40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6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C%D0%B8%D0%BA%D0%BE%D0%B1%D0%B0%D0%BA%D1%82%D0%B5%D1%80%D0%B8%D0%B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8%D0%BD%D1%84%D0%B5%D0%BA%D1%86%D0%B8%D0%BE%D0%BD%D0%BD%D1%8B%D0%B5_%D0%B7%D0%B0%D0%B1%D0%BE%D0%BB%D0%B5%D0%B2%D0%B0%D0%BD%D0%B8%D1%8F" TargetMode="External"/><Relationship Id="rId12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9B%D0%B0%D1%82%D0%B8%D0%BD%D1%81%D0%BA%D0%B8%D0%B9_%D1%8F%D0%B7%D1%8B%D0%BA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hyperlink" Target="http://ru.wikipedia.org/wiki/%D0%9C%D0%BE%D0%BB%D0%BE%D0%BA%D0%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A%D0%BE%D1%85,_%D0%A0%D0%BE%D0%B1%D0%B5%D1%80%D1%8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Vospitatel6</cp:lastModifiedBy>
  <cp:revision>10</cp:revision>
  <dcterms:created xsi:type="dcterms:W3CDTF">2019-03-18T14:06:00Z</dcterms:created>
  <dcterms:modified xsi:type="dcterms:W3CDTF">2022-03-21T10:34:00Z</dcterms:modified>
</cp:coreProperties>
</file>