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551" w:rsidRPr="001A3551" w:rsidRDefault="001A3551" w:rsidP="001A35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741F669" wp14:editId="5896D75C">
            <wp:extent cx="5953125" cy="3335545"/>
            <wp:effectExtent l="0" t="0" r="0" b="0"/>
            <wp:docPr id="1" name="Рисунок 1" descr="https://tatarstan.ru/file/news/3161_n1726792_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atarstan.ru/file/news/3161_n1726792_big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3125" cy="3335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551" w:rsidRPr="001A3551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спублике Татарстан с 16 по 25 апреля 2022</w:t>
      </w: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проходит декадник по профилактике природно-очаговых заболеваний.</w:t>
      </w:r>
    </w:p>
    <w:p w:rsidR="001A3551" w:rsidRPr="001A3551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Природно-очаговые инфекции - это болезни, общие для человека и животных, возбудители которых могут передаваться от животных к человеку, характеризуются способностью возбудителей длительное время сохраняться во внешней среде на отдельных территориях - природных очагах, в организмах животных, в том числе грызунов, птиц, кровососущих членистоногих, которые являются источниками и переносчиками указанных инфекций.</w:t>
      </w:r>
    </w:p>
    <w:p w:rsidR="001A3551" w:rsidRPr="0068689A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К природно-очаговым заболеваниям относятся:</w:t>
      </w:r>
    </w:p>
    <w:p w:rsidR="001A3551" w:rsidRPr="001A3551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7" w:history="1">
        <w:proofErr w:type="gramStart"/>
        <w:r w:rsidRPr="001A35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клещевой</w:t>
        </w:r>
      </w:hyperlink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 и комариный (японский) энцефалиты, клещевые риккетсиозы (сыпнотифозные лихорадки), различные формы клещевого возвратного тифа, туляремия, чума, </w:t>
      </w:r>
      <w:hyperlink r:id="rId8" w:history="1">
        <w:r w:rsidRPr="001A3551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геморрагическая лихорадка с почечным синдромом</w:t>
        </w:r>
      </w:hyperlink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, трипаносомоз африканский, дифиллоботриоз, описторхоз и другие возбудители и переносчики.</w:t>
      </w:r>
      <w:proofErr w:type="gramEnd"/>
    </w:p>
    <w:p w:rsidR="001A3551" w:rsidRPr="001A3551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Эпидемическое значение эти инфекции приобретают в активный весенне-осенний период, особенно для людей, выезжающих на отдых в природную среду, на дачные участки, а также для детей летних загородных оздоровительных учреждений. Заражение человека происходит при контакте с больными животными или их трупами, также при укусах животных и кровососущих насекомых, при проведении сельскохозяйственных работ на садово-дачных участках, при контакте с инфицированными грызунами, объектами внешней среды. Одним из основных путей передачи инфекции является пищевой путь заражения через продукты (молоко, мясо, овощи и др.), инфицированные грызунами. Возбудители инфекции обладают способностью длительное время сохраняться и размножаться на пищевых продуктах, даже в условиях холодильника.</w:t>
      </w:r>
    </w:p>
    <w:p w:rsidR="001A3551" w:rsidRPr="001A3551" w:rsidRDefault="001A3551" w:rsidP="001A3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lang w:eastAsia="ru-RU"/>
        </w:rPr>
        <w:lastRenderedPageBreak/>
        <w:t>Основные меры профилактики природно-очаговых инфекций: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благоустройства территорий дачных участков (освобождение от зарослей бурьяна, строительного и бытового мусора), принятие мер по исключению проникновения грызунов в помещения, где хранятся пищевые продукты;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борьба с грызунами и кровососущими насекомыми, проведение истребительных мероприятий (дератизация, дезинсекция) и дезинфекционных мероприятий в помещениях и на территории перед заездом на дачные участки, применение репеллентов против укусов комаров, слепней, клещей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переносчиков инфекций;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меры профилактики при прогулках в лесу (выбирать поляну или светлый участок леса, не располагаться в стогах сена или соломы, хранить продукты и воду в закрытой таре);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технологию приготовления и сроков реализации салатов из сырых овощей;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использовать для питья, приготовления пищи, мытья посуды и умывания воду из неизвестных источников;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использовать для питья только кипяченую или бутилированную воду;</w:t>
      </w:r>
    </w:p>
    <w:p w:rsidR="001A3551" w:rsidRP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исключать контакты с неизвестными собаками и кошками и дикими животными;</w:t>
      </w:r>
    </w:p>
    <w:p w:rsidR="001A3551" w:rsidRDefault="001A3551" w:rsidP="001A355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A355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соблюдать меры личной профилактики.</w:t>
      </w:r>
    </w:p>
    <w:p w:rsidR="0068689A" w:rsidRDefault="0068689A" w:rsidP="0068689A">
      <w:pPr>
        <w:shd w:val="clear" w:color="auto" w:fill="FFFFFF"/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BAF727D" wp14:editId="5142422D">
            <wp:extent cx="5753099" cy="3657600"/>
            <wp:effectExtent l="0" t="0" r="635" b="0"/>
            <wp:docPr id="2" name="Рисунок 2" descr="https://cloud.prezentacii.org/19/01/112901/images/screen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oud.prezentacii.org/19/01/112901/images/screen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099" cy="365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1A3551" w:rsidRPr="001A3551" w:rsidRDefault="001A3551" w:rsidP="0068689A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</w:pPr>
      <w:r w:rsidRPr="001A3551">
        <w:rPr>
          <w:rFonts w:ascii="Times New Roman" w:eastAsia="Times New Roman" w:hAnsi="Times New Roman" w:cs="Times New Roman"/>
          <w:b/>
          <w:color w:val="C00000"/>
          <w:sz w:val="72"/>
          <w:szCs w:val="72"/>
          <w:lang w:eastAsia="ru-RU"/>
        </w:rPr>
        <w:t>Берегите себя и близких!</w:t>
      </w:r>
    </w:p>
    <w:p w:rsidR="001A3551" w:rsidRPr="0068689A" w:rsidRDefault="001A3551" w:rsidP="0068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1A3551">
        <w:rPr>
          <w:rFonts w:ascii="Arial" w:eastAsia="Times New Roman" w:hAnsi="Arial" w:cs="Arial"/>
          <w:sz w:val="16"/>
          <w:szCs w:val="16"/>
          <w:lang w:eastAsia="ru-RU"/>
        </w:rPr>
        <w:t> </w:t>
      </w:r>
      <w:r w:rsidR="0068689A" w:rsidRPr="0068689A">
        <w:rPr>
          <w:rFonts w:ascii="Arial" w:eastAsia="Times New Roman" w:hAnsi="Arial" w:cs="Arial"/>
          <w:sz w:val="16"/>
          <w:szCs w:val="16"/>
          <w:lang w:eastAsia="ru-RU"/>
        </w:rPr>
        <w:t xml:space="preserve">                                                                                                            </w:t>
      </w:r>
      <w:r w:rsidR="0068689A" w:rsidRPr="0068689A">
        <w:rPr>
          <w:rFonts w:ascii="Times New Roman" w:eastAsia="Times New Roman" w:hAnsi="Times New Roman" w:cs="Times New Roman"/>
          <w:sz w:val="16"/>
          <w:szCs w:val="16"/>
          <w:lang w:eastAsia="ru-RU"/>
        </w:rPr>
        <w:t>ГАУЗ «ДСП№1»</w:t>
      </w:r>
    </w:p>
    <w:p w:rsidR="0068689A" w:rsidRPr="001A3551" w:rsidRDefault="0068689A" w:rsidP="0068689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68689A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              Взято из источников ИНТЕРНЕТА</w:t>
      </w:r>
    </w:p>
    <w:p w:rsidR="00081477" w:rsidRPr="0068689A" w:rsidRDefault="00081477">
      <w:pPr>
        <w:rPr>
          <w:sz w:val="16"/>
          <w:szCs w:val="16"/>
        </w:rPr>
      </w:pPr>
    </w:p>
    <w:sectPr w:rsidR="00081477" w:rsidRPr="0068689A" w:rsidSect="0068689A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A75235"/>
    <w:multiLevelType w:val="multilevel"/>
    <w:tmpl w:val="ECD40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065"/>
    <w:rsid w:val="00081477"/>
    <w:rsid w:val="001A3551"/>
    <w:rsid w:val="003E2D02"/>
    <w:rsid w:val="0068689A"/>
    <w:rsid w:val="007F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27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280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89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1056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4763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cmp.tatarstan.ru/file/rcmp/File/%D0%93%D0%9B%D0%9F%D0%A1.pdf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rcmp.tatarstan.ru/file/rcmp/File/%D0%9A%D0%BB%D0%B5%D1%89%D0%B5%D0%B2%D0%BE%D0%B9%20%D1%8D%D0%BD%D1%86%D0%B5%D1%84%D0%B0%D0%BB%D0%B8%D1%82(1)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499</Words>
  <Characters>2849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Vospitatel6</dc:creator>
  <cp:keywords/>
  <dc:description/>
  <cp:lastModifiedBy>Vospitatel6</cp:lastModifiedBy>
  <cp:revision>2</cp:revision>
  <dcterms:created xsi:type="dcterms:W3CDTF">2022-04-26T06:00:00Z</dcterms:created>
  <dcterms:modified xsi:type="dcterms:W3CDTF">2022-04-26T06:15:00Z</dcterms:modified>
</cp:coreProperties>
</file>