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48" w:rsidRPr="00BE76BF" w:rsidRDefault="00AD2B48" w:rsidP="00BE76BF">
      <w:pPr>
        <w:tabs>
          <w:tab w:val="left" w:pos="3402"/>
        </w:tabs>
        <w:spacing w:before="100" w:beforeAutospacing="1" w:after="100" w:afterAutospacing="1"/>
        <w:ind w:left="-567" w:right="-143"/>
        <w:jc w:val="both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BE76BF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 xml:space="preserve">Профилактика остеопороза. </w:t>
      </w:r>
    </w:p>
    <w:p w:rsidR="00AD2B48" w:rsidRPr="00AD2B48" w:rsidRDefault="00BE76BF" w:rsidP="00BE76BF">
      <w:pPr>
        <w:tabs>
          <w:tab w:val="left" w:pos="3402"/>
        </w:tabs>
        <w:spacing w:before="100" w:beforeAutospacing="1" w:after="100" w:afterAutospacing="1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-299085</wp:posOffset>
            </wp:positionH>
            <wp:positionV relativeFrom="margin">
              <wp:posOffset>438785</wp:posOffset>
            </wp:positionV>
            <wp:extent cx="2669540" cy="1969770"/>
            <wp:effectExtent l="19050" t="0" r="0" b="0"/>
            <wp:wrapSquare wrapText="bothSides"/>
            <wp:docPr id="1" name="Рисунок 1" descr="osteoporoz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teoporoz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B48" w:rsidRPr="00BE76BF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lang w:eastAsia="ru-RU"/>
        </w:rPr>
        <w:t>Остеопоро́з </w:t>
      </w:r>
      <w:r w:rsidR="00AD2B48" w:rsidRPr="00BE76B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(лат. osteoporosis )</w:t>
      </w:r>
      <w:r w:rsidR="00AD2B48"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системное метаболическое заболевание скелета, характеризующееся уменьшением массы кости в единице объема и нарушением микроархитектоники костной ткани, приводящими к высокому риску переломов или деформации костей.</w:t>
      </w:r>
    </w:p>
    <w:p w:rsidR="00AD2B48" w:rsidRPr="00AD2B48" w:rsidRDefault="00AD2B48" w:rsidP="00BE76BF">
      <w:pPr>
        <w:tabs>
          <w:tab w:val="left" w:pos="3402"/>
        </w:tabs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Остеопороз поражает весь скелет, но особенно кости </w:t>
      </w:r>
      <w:r w:rsid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бедра, предплечья и позвонки. Даже слабый удар (например, при падении на улице) может привести к перелому. Более того, в случае позвонков компрессионные переломы могут иметь место даже в отсутствие внешнего воздействия — в результате нагрузки, создаваемой собственной тяжестью тела. Такого рода повреждения, а также уплощение хрящевых межпозвонковых дисков из-за утраты ими упругости служат причиной того, что в старости человек «растёт вниз», а его осанка портится, что вызывает дополнительные нарушения функции пищеварительной и дыхательной систем. Остеопороз поражает также суставы, несущие тяжесть тела (особенно тазобедренный и коленный), но и все прочие обычно становятся тугоподвижными и болезненными. Остеопороз развивается при недостатке кальция у молодых людей, но особенно часто остеопороз встречается у пожилых. Особенно он распространён у пожилых женщин: после 60 лет им страдает каждая четвёртая. У женщин в климактерическом периоде снижение уровня эстрогена (женского гормона) ускоряет потерю костной ткани и тормозит усвоение кальция и образование новой кости. Последние исследования показали, что у мужчин остеопороз развивается ничуть не реже, чем у женщин.</w:t>
      </w:r>
    </w:p>
    <w:p w:rsidR="00AD2B48" w:rsidRDefault="00AD2B48" w:rsidP="00BE76BF">
      <w:pPr>
        <w:spacing w:before="100" w:beforeAutospacing="1" w:after="0"/>
        <w:ind w:left="-567" w:right="-143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</w:pPr>
      <w:r w:rsidRPr="00BE76B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Факторы, повышающие риск развития остеопороза.</w:t>
      </w:r>
    </w:p>
    <w:p w:rsidR="00AD2B48" w:rsidRPr="00AD2B48" w:rsidRDefault="00AD2B48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семейный анамнез (наличие переломов шейки бедра у родственников);</w:t>
      </w:r>
    </w:p>
    <w:p w:rsidR="00AD2B48" w:rsidRPr="00AD2B48" w:rsidRDefault="00AD2B48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курение сигарет, особенно у женщин в период менопаузы;</w:t>
      </w:r>
    </w:p>
    <w:p w:rsidR="00AD2B48" w:rsidRPr="00AD2B48" w:rsidRDefault="00AD2B48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хрупкое телосложение (индекс массы тела меньше 23) или снижение его более чем на 10% вследствие заболевания;</w:t>
      </w:r>
    </w:p>
    <w:p w:rsidR="00AD2B48" w:rsidRPr="00AD2B48" w:rsidRDefault="00AD2B48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избыточное употребление алкоголя (20мл водки, 100мл вина или 300мл пива ежедневно). В связи с изменениями в печени, повышенным выделением кальция с мочой, а также возможной чрезмерной продукцией гормонов коры надпочечников теряются важные для скелета минералы, аминокислоты, витамин D;</w:t>
      </w:r>
    </w:p>
    <w:p w:rsidR="00AD2B48" w:rsidRPr="00AD2B48" w:rsidRDefault="00AD2B48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избыточное потребление кофеина (ухудшается всасывание кальция и его сохранение в костях);</w:t>
      </w:r>
    </w:p>
    <w:p w:rsidR="00AD2B48" w:rsidRPr="00AD2B48" w:rsidRDefault="00AD2B48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светлая кожа;</w:t>
      </w:r>
    </w:p>
    <w:p w:rsidR="00AD2B48" w:rsidRPr="00AD2B48" w:rsidRDefault="00AD2B48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ранняя менопауза, в том числе хирургическая менопауза (удаление яичников);</w:t>
      </w:r>
    </w:p>
    <w:p w:rsidR="00AD2B48" w:rsidRPr="00AD2B48" w:rsidRDefault="00AD2B48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малоподвижный образ жизни или снижение физической активности вследствие ожирения или заболеваний легких, сопровождающихся одышкой и мышечной слабостью. Учитывается также склонность к падениям вследствие немощности, нарушений равновесия, снижения остроты зрения;</w:t>
      </w:r>
    </w:p>
    <w:p w:rsidR="00AD2B48" w:rsidRPr="00AD2B48" w:rsidRDefault="00AD2B48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лекарственные препараты (кортикостероиды, левотироксин, противосудорожные средства, гепарин). Кортикостероиды в дозах, превышающих физиологические, непосредственно угнетают образование костной ткани и косвенным образом увеличивают остеопороз</w:t>
      </w:r>
      <w:r w:rsid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76BF" w:rsidRDefault="00BE76BF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</w:pPr>
    </w:p>
    <w:p w:rsidR="00BE76BF" w:rsidRDefault="00BE76BF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</w:pPr>
    </w:p>
    <w:p w:rsidR="00BE76BF" w:rsidRDefault="00BE76BF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</w:pPr>
    </w:p>
    <w:p w:rsidR="00BE76BF" w:rsidRDefault="00AD2B48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</w:pPr>
      <w:r w:rsidRPr="00BE76B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lastRenderedPageBreak/>
        <w:t>Симптомы.</w:t>
      </w:r>
    </w:p>
    <w:p w:rsidR="00AD2B48" w:rsidRPr="00AD2B48" w:rsidRDefault="00AD2B48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остеопороза характерно бессимптомное течение в первые 10-15 лет. Возможны жалобы на боли в костях вследствие уже случившегося перелома кости (особенно в поясничном и грудном отделах позвоночника), медленное уменьшение роста, изменение осанки, ограничение двигательной активности, потерю массы тела.</w:t>
      </w:r>
    </w:p>
    <w:p w:rsidR="00AD2B48" w:rsidRPr="00AD2B48" w:rsidRDefault="00AD2B48" w:rsidP="00BE76BF">
      <w:pPr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Наибольшая роль в формировании и поддержании костной массы признается за кальцием. Повышенное потребление кальция в подростковом возрасте способствует достижению более высокой пиковой костной массы и профилактике будущих переломов, а в пожилом возрасте он помогает сохранить целостность костной ткани — резервуар, из которого макроэлемент может быть использован для поддержания уровня его во внеклеточных жидкостях. Дефицит кальция обусловленный особенностями питания, снижением всасывания его в кишечнике или недостатком витамина D. Достаточное поступление кальция с пищей считается важной составляющей любой схемы профилактики и лечения остеопороза. При этом рекомендуется принимать любые препараты кальция в составе пищевых продуктов, в том числе и кальций содержащие продукты на ночь, что обуславливается циркадным ритмом резорбции кости. Предпочтительнее естественный путь поступления кальция в составе пищевых продуктов. Продукты полезные при остеопорозе, наиболее богаты кальцием - молочные продукты (молоко, творог, сыр и др.), сухофрукты (курага и чернослив), орехи и бобовые, овощи (капуста брокколи, сельдерей, лук, оливки, шпинат) и рыба (консервированная или вяленая). </w:t>
      </w:r>
    </w:p>
    <w:p w:rsidR="00AD2B48" w:rsidRPr="00BE76BF" w:rsidRDefault="00AD2B48" w:rsidP="00BE76BF">
      <w:pPr>
        <w:spacing w:before="100" w:beforeAutospacing="1" w:after="0"/>
        <w:ind w:left="-567" w:right="-143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E76B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Суточная потребность в кальци</w:t>
      </w:r>
      <w:r w:rsidR="00BE76B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е</w:t>
      </w:r>
      <w:r w:rsidRPr="00BE76B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:</w:t>
      </w:r>
    </w:p>
    <w:p w:rsidR="00AD2B48" w:rsidRPr="00AD2B48" w:rsidRDefault="00BE76BF" w:rsidP="00BE76BF">
      <w:pPr>
        <w:tabs>
          <w:tab w:val="left" w:pos="3402"/>
          <w:tab w:val="left" w:pos="3686"/>
        </w:tabs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-408305</wp:posOffset>
            </wp:positionH>
            <wp:positionV relativeFrom="margin">
              <wp:posOffset>4423410</wp:posOffset>
            </wp:positionV>
            <wp:extent cx="3076575" cy="2231390"/>
            <wp:effectExtent l="19050" t="0" r="9525" b="0"/>
            <wp:wrapSquare wrapText="bothSides"/>
            <wp:docPr id="4" name="Рисунок 4" descr="http://xn--b1aaffh7bap4i.xn--p1ai/wp-content/uploads/2016/04/produkty-bogatye-kalts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b1aaffh7bap4i.xn--p1ai/wp-content/uploads/2016/04/produkty-bogatye-kaltsie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38" t="7668" r="3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3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AD2B48"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юноши и девушки до 25 лет — 1200-1500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D2B48"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мг/сут.;</w:t>
      </w:r>
    </w:p>
    <w:p w:rsidR="00AD2B48" w:rsidRPr="00AD2B48" w:rsidRDefault="00BE76BF" w:rsidP="00BE76BF">
      <w:pPr>
        <w:tabs>
          <w:tab w:val="left" w:pos="3402"/>
          <w:tab w:val="left" w:pos="3686"/>
        </w:tabs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AD2B48"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мужчины и женщины 25-30 лет — 1000 мг/сут.;</w:t>
      </w:r>
    </w:p>
    <w:p w:rsidR="00BE76BF" w:rsidRDefault="00BE76BF" w:rsidP="00BE76BF">
      <w:pPr>
        <w:tabs>
          <w:tab w:val="left" w:pos="3402"/>
          <w:tab w:val="left" w:pos="3686"/>
        </w:tabs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AD2B48"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женщины в период беременности и лактации</w:t>
      </w: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="00AD2B48"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2B48" w:rsidRPr="00AD2B48" w:rsidRDefault="00BE76BF" w:rsidP="00BE76BF">
      <w:pPr>
        <w:tabs>
          <w:tab w:val="left" w:pos="3402"/>
          <w:tab w:val="left" w:pos="3686"/>
        </w:tabs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D2B48"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1900 мг/сут.;</w:t>
      </w:r>
    </w:p>
    <w:p w:rsidR="00AD2B48" w:rsidRPr="00AD2B48" w:rsidRDefault="00BE76BF" w:rsidP="00BE76BF">
      <w:pPr>
        <w:tabs>
          <w:tab w:val="left" w:pos="3402"/>
          <w:tab w:val="left" w:pos="3686"/>
        </w:tabs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AD2B48"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женщины в постменопаузе — 1500 мг/сут.;</w:t>
      </w:r>
    </w:p>
    <w:p w:rsidR="00BE76BF" w:rsidRDefault="00BE76BF" w:rsidP="00BE76BF">
      <w:pPr>
        <w:tabs>
          <w:tab w:val="left" w:pos="3402"/>
          <w:tab w:val="left" w:pos="3686"/>
        </w:tabs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AD2B48"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женщины, принимающие эстрогены </w:t>
      </w: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</w:p>
    <w:p w:rsidR="00AD2B48" w:rsidRPr="00AD2B48" w:rsidRDefault="00BE76BF" w:rsidP="00BE76BF">
      <w:pPr>
        <w:tabs>
          <w:tab w:val="left" w:pos="3402"/>
          <w:tab w:val="left" w:pos="3686"/>
        </w:tabs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D2B48"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D2B48"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мг/сут.;</w:t>
      </w:r>
    </w:p>
    <w:p w:rsidR="00BE76BF" w:rsidRDefault="00BE76BF" w:rsidP="00BE76BF">
      <w:pPr>
        <w:tabs>
          <w:tab w:val="left" w:pos="3402"/>
          <w:tab w:val="left" w:pos="3686"/>
        </w:tabs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AD2B48"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мужчины и женщины старше 65 лет </w:t>
      </w: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</w:p>
    <w:p w:rsidR="00AD2B48" w:rsidRPr="00AD2B48" w:rsidRDefault="00BE76BF" w:rsidP="00BE76BF">
      <w:pPr>
        <w:tabs>
          <w:tab w:val="left" w:pos="3402"/>
          <w:tab w:val="left" w:pos="3686"/>
        </w:tabs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D2B48"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1500 мг/сут.</w:t>
      </w:r>
    </w:p>
    <w:p w:rsidR="00BE76BF" w:rsidRDefault="00BE76BF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B48" w:rsidRPr="00AD2B48" w:rsidRDefault="00AD2B48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состояниям, повышающим потребность организма в солях кальция, относят беременность, кормление грудью, а также ряд хронических заболеваний (ревматоидный артрит, саркоидоз, цирроз печени, лейкоз, сахарный диабет, вибрационная болезнь).</w:t>
      </w:r>
    </w:p>
    <w:p w:rsidR="00AD2B48" w:rsidRPr="00AD2B48" w:rsidRDefault="00AD2B48" w:rsidP="00BE76BF">
      <w:pPr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кальция, в формировании и поддержании костной массы участвуют такие микроэлементы, как магний, медь, марганец. Магний необходим для активации биохимических реакций при формировании кости.  Медь имеет существенное значение для обмена веществ в соединительной и костной тканях. Марганец важен для образования костной ткани, он входит в состав ферментов, необходимых для обмена веществ в хряще и соединительной ткани.</w:t>
      </w:r>
    </w:p>
    <w:p w:rsidR="00AD2B48" w:rsidRPr="00AD2B48" w:rsidRDefault="00AD2B48" w:rsidP="00BE76BF">
      <w:pPr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D (в форме активных метаболитов) принимает непосредственное участие в регуляции процессов ремоделирования кости, всасывания кальция в кишечнике и экскреции его почками.</w:t>
      </w:r>
    </w:p>
    <w:p w:rsidR="00AD2B48" w:rsidRPr="00BE76BF" w:rsidRDefault="00AD2B48" w:rsidP="00BE76BF">
      <w:pPr>
        <w:tabs>
          <w:tab w:val="left" w:pos="5331"/>
        </w:tabs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E76B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lastRenderedPageBreak/>
        <w:t>Профилактика остеопороза.</w:t>
      </w:r>
      <w:r w:rsidR="00BE76BF" w:rsidRPr="00BE76B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ab/>
      </w:r>
    </w:p>
    <w:p w:rsidR="00AD2B48" w:rsidRPr="00AD2B48" w:rsidRDefault="00AD2B48" w:rsidP="00BE76BF">
      <w:pPr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Рано начатая активная профилактика, охватывающая значительную часть популяции, может существенно повлиять на распространенность, прогрессирование и исходы заболевания. Чаще всего под профилактикой остеопороза понимают профилактику переломов, которые ведут к преждевременной смерти либо утрате трудоспособности, ограничению самообслуживания и ухудшению качества жизни в целом. Поскольку главным фактором защиты от переломов является сохранная минеральная плотность костной ткани (МПКТ), профилактика ее потери служит основным механизмом снижения риска переломов. </w:t>
      </w:r>
    </w:p>
    <w:p w:rsidR="00AD2B48" w:rsidRPr="00AD2B48" w:rsidRDefault="00AD2B48" w:rsidP="00BE76BF">
      <w:pPr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профилактика остеопороза направлена на создание и поддержку прочности скелета в разные периоды жизни человека, но особенно в период интенсивного роста и формирования пика костной массы, во время беременности и кормления грудным молоком, а также в периоды пери и постменопаузы. Вторичная профилактика направлена на предупреждение переломов при уже развившемся остеопорозе</w:t>
      </w:r>
    </w:p>
    <w:p w:rsidR="00AD2B48" w:rsidRPr="00BE76BF" w:rsidRDefault="00AD2B48" w:rsidP="00BE76BF">
      <w:pPr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E76B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Огромную роль в деле профилактики остеопороза играет:</w:t>
      </w:r>
    </w:p>
    <w:p w:rsidR="00AD2B48" w:rsidRPr="00AD2B48" w:rsidRDefault="00AD2B48" w:rsidP="00BE76BF">
      <w:pPr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от таких вредных привычек (курение и злоупотребление алкоголем);</w:t>
      </w:r>
    </w:p>
    <w:p w:rsidR="00AD2B48" w:rsidRPr="00AD2B48" w:rsidRDefault="00AD2B48" w:rsidP="00BE76BF">
      <w:pPr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физическая активность и достаточная нагрузка на все кости скелета является одним из основных и очень эффективных методов предупреждения снижения плотности костной ткани (остеопении), плотность костной ткани напрямую зависит от физической нагрузки на кости;</w:t>
      </w:r>
    </w:p>
    <w:p w:rsidR="00AD2B48" w:rsidRPr="00AD2B48" w:rsidRDefault="00AD2B48" w:rsidP="00BE76BF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эффективным средством профилактики остеопороза являются подвижные игры и прогулки на свежем воздухе</w:t>
      </w:r>
      <w:r w:rsid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предупреждение падений</w:t>
      </w: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Очень полезно </w:t>
      </w:r>
      <w:r w:rsid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E76BF" w:rsidRP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</w:t>
      </w:r>
      <w:r w:rsid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BE76BF" w:rsidRP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для улучше</w:t>
      </w:r>
      <w:r w:rsidR="00BE76BF" w:rsidRP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равновесия</w:t>
      </w:r>
      <w:r w:rsid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76BF"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подниматься на свой этаж по лестнице, а не на лифте</w:t>
      </w:r>
      <w:r w:rsid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E76BF" w:rsidRP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</w:t>
      </w:r>
      <w:r w:rsid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BE76BF" w:rsidRP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зрением и слухом, ре</w:t>
      </w:r>
      <w:r w:rsidR="00BE76BF" w:rsidRP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гулярно посеща</w:t>
      </w:r>
      <w:r w:rsid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BE76BF" w:rsidRP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окулиста и ЛОР-врача</w:t>
      </w: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2B48" w:rsidRPr="00AD2B48" w:rsidRDefault="00AD2B48" w:rsidP="00BE76BF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 гигиены питания (рациональное и сбалансированное питание является необходимым фактором для нормального функционирования пищеварительной системы, полноценного обмена веществ и укрепления иммунитета). Недостаточное потребление белковой пищи в детстве может привести к задержке роста и снижению образования кортикальной кости. Кроме того, адекватное поступление белка важно для поддержания или снижения потери костной массы у людей пожилого возраста. Основной же причиной остеопороза является нарушение обменных и гормональных процессов в организме. Доказано, что у женщин, с рождением каждого последующего ребенка, вероятность развития остеопороза снижается примерно на 10-15%. Это связано с тем, что во время беременности организм будущей матери интенсивно "обновляется".</w:t>
      </w:r>
    </w:p>
    <w:p w:rsidR="00BE76BF" w:rsidRPr="00BE76BF" w:rsidRDefault="00BE76BF" w:rsidP="00BE7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-386715</wp:posOffset>
            </wp:positionH>
            <wp:positionV relativeFrom="margin">
              <wp:posOffset>7634605</wp:posOffset>
            </wp:positionV>
            <wp:extent cx="2919730" cy="1940560"/>
            <wp:effectExtent l="19050" t="0" r="0" b="0"/>
            <wp:wrapSquare wrapText="bothSides"/>
            <wp:docPr id="3" name="Рисунок 7" descr="ЗОЖ В ПОЖИЛОМ ВОЗРАСТЕ: ЕСТЬ ЛИ СМЫСЛ МЕНЯТЬСЯ? – СПБГБУЗ ГП №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ОЖ В ПОЖИЛОМ ВОЗРАСТЕ: ЕСТЬ ЛИ СМЫСЛ МЕНЯТЬСЯ? – СПБГБУЗ ГП №3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194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76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76BF" w:rsidRPr="00BE76BF" w:rsidRDefault="00BE76BF" w:rsidP="00BE76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E76B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ЗДОРОВЫЙ ОБРАЗ ЖИЗНИ</w:t>
      </w:r>
    </w:p>
    <w:p w:rsidR="00BE76BF" w:rsidRPr="00BE76BF" w:rsidRDefault="00BE76BF" w:rsidP="00BE7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E76B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ЗАЛОГ ВАШЕГО ЗДОРОВЬЯ И ДОЛГОЛЕТИЯ!</w:t>
      </w:r>
    </w:p>
    <w:p w:rsidR="00AD2B48" w:rsidRPr="00AD2B48" w:rsidRDefault="00AD2B48" w:rsidP="00BE76BF">
      <w:pPr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6B6C" w:rsidRDefault="00B96B6C" w:rsidP="00BE76BF">
      <w:pPr>
        <w:ind w:left="-567"/>
        <w:jc w:val="both"/>
      </w:pPr>
    </w:p>
    <w:sectPr w:rsidR="00B96B6C" w:rsidSect="00BE76B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63C8E"/>
    <w:multiLevelType w:val="multilevel"/>
    <w:tmpl w:val="4606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/>
  <w:rsids>
    <w:rsidRoot w:val="00AD2B48"/>
    <w:rsid w:val="00183115"/>
    <w:rsid w:val="005A211D"/>
    <w:rsid w:val="00AD2B48"/>
    <w:rsid w:val="00B96B6C"/>
    <w:rsid w:val="00BE7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6C"/>
  </w:style>
  <w:style w:type="paragraph" w:styleId="1">
    <w:name w:val="heading 1"/>
    <w:basedOn w:val="a"/>
    <w:link w:val="10"/>
    <w:uiPriority w:val="9"/>
    <w:qFormat/>
    <w:rsid w:val="00AD2B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B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-display-single">
    <w:name w:val="date-display-single"/>
    <w:basedOn w:val="a0"/>
    <w:rsid w:val="00AD2B48"/>
  </w:style>
  <w:style w:type="paragraph" w:customStyle="1" w:styleId="rtejustify">
    <w:name w:val="rtejustify"/>
    <w:basedOn w:val="a"/>
    <w:rsid w:val="00AD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D2B48"/>
    <w:rPr>
      <w:i/>
      <w:iCs/>
    </w:rPr>
  </w:style>
  <w:style w:type="character" w:styleId="a4">
    <w:name w:val="Strong"/>
    <w:basedOn w:val="a0"/>
    <w:uiPriority w:val="22"/>
    <w:qFormat/>
    <w:rsid w:val="00AD2B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7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6B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E7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9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8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65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85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681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3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37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1CD10-4E11-4424-B6AB-53CF19E76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1192</Words>
  <Characters>6799</Characters>
  <Application>Microsoft Office Word</Application>
  <DocSecurity>0</DocSecurity>
  <Lines>56</Lines>
  <Paragraphs>15</Paragraphs>
  <ScaleCrop>false</ScaleCrop>
  <Company/>
  <LinksUpToDate>false</LinksUpToDate>
  <CharactersWithSpaces>7976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3</cp:revision>
  <dcterms:created xsi:type="dcterms:W3CDTF">2022-10-05T03:42:00Z</dcterms:created>
  <dcterms:modified xsi:type="dcterms:W3CDTF">2022-10-05T04:27:00Z</dcterms:modified>
</cp:coreProperties>
</file>