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B2" w:rsidRPr="007819B2" w:rsidRDefault="007819B2" w:rsidP="009E7E87">
      <w:pPr>
        <w:spacing w:before="100" w:beforeAutospacing="1" w:after="100" w:afterAutospacing="1" w:line="240" w:lineRule="auto"/>
        <w:ind w:left="-567" w:right="-141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7819B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Профилактика </w:t>
      </w:r>
      <w:r w:rsidR="00303B4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заболеваний органов зрения в дет</w:t>
      </w:r>
      <w:r w:rsidRPr="007819B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ском возрасте.</w:t>
      </w:r>
    </w:p>
    <w:p w:rsidR="007819B2" w:rsidRDefault="007819B2" w:rsidP="009E7E87">
      <w:pPr>
        <w:spacing w:before="100" w:beforeAutospacing="1" w:after="100" w:afterAutospacing="1"/>
        <w:ind w:left="-567" w:right="-141"/>
        <w:rPr>
          <w:rFonts w:ascii="Times New Roman" w:hAnsi="Times New Roman" w:cs="Times New Roman"/>
          <w:sz w:val="24"/>
          <w:szCs w:val="24"/>
        </w:rPr>
      </w:pP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Зрение — это бесценный подарок, дарованный человеку самой природой. Благодаря глазам, мы получаем большую часть информации об окружающем мире, трудимся, читаем и учимся. </w:t>
      </w:r>
      <w:r w:rsidRPr="007819B2">
        <w:rPr>
          <w:rFonts w:ascii="Times New Roman" w:hAnsi="Times New Roman" w:cs="Times New Roman"/>
          <w:sz w:val="24"/>
          <w:szCs w:val="24"/>
        </w:rPr>
        <w:t>Глаза – важный и уязвимый орган. В течение человеческой жизни нагрузки на глаза усиливаются. Если глазам не уделять должного внимания, то со временем зрение становится хуже, поя</w:t>
      </w:r>
      <w:r>
        <w:rPr>
          <w:rFonts w:ascii="Times New Roman" w:hAnsi="Times New Roman" w:cs="Times New Roman"/>
          <w:sz w:val="24"/>
          <w:szCs w:val="24"/>
        </w:rPr>
        <w:t>вляются характерные заболевания</w:t>
      </w:r>
    </w:p>
    <w:p w:rsidR="003A229A" w:rsidRDefault="007819B2" w:rsidP="009E7E87">
      <w:pPr>
        <w:spacing w:before="100" w:beforeAutospacing="1" w:after="100" w:afterAutospacing="1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1868805</wp:posOffset>
            </wp:positionV>
            <wp:extent cx="2901315" cy="1857375"/>
            <wp:effectExtent l="19050" t="0" r="0" b="0"/>
            <wp:wrapSquare wrapText="bothSides"/>
            <wp:docPr id="51" name="Рисунок 51" descr="Ребёнок весь день играет в компьютерные игры. Как отвлеч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Ребёнок весь день играет в компьютерные игры. Как отвлечь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19B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Причины нарушения зрения у детей</w:t>
      </w: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t xml:space="preserve"> </w:t>
      </w: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многих детей от рождения зрение идеальное, некоторые могут похвастаться зоркими глазками в младшем и дошкольном возрасте. </w:t>
      </w:r>
    </w:p>
    <w:p w:rsidR="003A229A" w:rsidRDefault="007819B2" w:rsidP="009E7E87">
      <w:pPr>
        <w:spacing w:before="100" w:beforeAutospacing="1" w:after="100" w:afterAutospacing="1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к школе процент детей с какими-либо зрительными отклонениями значительно возрастает. </w:t>
      </w:r>
    </w:p>
    <w:p w:rsidR="007819B2" w:rsidRPr="007819B2" w:rsidRDefault="007819B2" w:rsidP="009E7E87">
      <w:pPr>
        <w:spacing w:before="100" w:beforeAutospacing="1" w:after="100" w:afterAutospacing="1"/>
        <w:ind w:left="-567" w:right="-141"/>
        <w:rPr>
          <w:rFonts w:ascii="Times New Roman" w:hAnsi="Times New Roman" w:cs="Times New Roman"/>
          <w:sz w:val="24"/>
          <w:szCs w:val="24"/>
        </w:rPr>
      </w:pP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чем связаны причины нарушения зрения у детей? </w:t>
      </w:r>
    </w:p>
    <w:p w:rsidR="003A229A" w:rsidRDefault="003A229A" w:rsidP="009E7E87">
      <w:pPr>
        <w:pStyle w:val="a3"/>
        <w:spacing w:before="0" w:beforeAutospacing="0" w:after="0" w:afterAutospacing="0" w:line="276" w:lineRule="auto"/>
        <w:ind w:left="-567" w:right="-141"/>
      </w:pPr>
    </w:p>
    <w:p w:rsidR="007819B2" w:rsidRDefault="007819B2" w:rsidP="009E7E87">
      <w:pPr>
        <w:pStyle w:val="a3"/>
        <w:spacing w:before="0" w:beforeAutospacing="0" w:after="0" w:afterAutospacing="0" w:line="276" w:lineRule="auto"/>
        <w:ind w:left="-567" w:right="-141"/>
      </w:pPr>
      <w:r>
        <w:t xml:space="preserve">Наиболее частые из них: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наследственная предрасположенность;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недостаток движения, малоподвижный образ жизни;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>отсутствие прогулок на свежем воздухе;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>плохое освещение на рабочем месте (недостаточное и излишне яркое вредны для глаз);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наличие различных зрительных раздражителей;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длительный просмотр телевизора и компьютерные игры;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>постоянное использование гаджетов (просмотр мультфильмов и игры на смартфоне вредны для зрения);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использование не приспособленной для учебных занятий и внеклассной работы мебели;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неправильная посадка за столом во время любой зрительной работы;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>различные заболевания и воспаления глаз;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неправильное питание (употребление большого количества жиров, недостаток необходимых для развития ребенка витаминов);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осложнения после тяжелого течения простудных заболеваний;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ухудшение иммунитета; </w:t>
      </w:r>
    </w:p>
    <w:p w:rsidR="007819B2" w:rsidRDefault="007819B2" w:rsidP="009E7E8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-567" w:right="-141" w:firstLine="0"/>
      </w:pPr>
      <w:r>
        <w:t xml:space="preserve">постоянный шум, раздражение, волнение, стрессовые ситуации. </w:t>
      </w:r>
    </w:p>
    <w:p w:rsidR="007819B2" w:rsidRDefault="007819B2" w:rsidP="009E7E87">
      <w:pPr>
        <w:pStyle w:val="a3"/>
        <w:spacing w:before="0" w:beforeAutospacing="0" w:after="0" w:afterAutospacing="0" w:line="276" w:lineRule="auto"/>
        <w:ind w:left="-567" w:right="-141"/>
      </w:pPr>
      <w:r>
        <w:t xml:space="preserve">К ухудшению остроты зрения может привести и воздействие неблагоприятных факторов окружающей среды. В том числе ― плохая экология, хлорированная вода, солнечное излучение, попадание соринок и пыли. </w:t>
      </w:r>
    </w:p>
    <w:p w:rsidR="007819B2" w:rsidRDefault="007819B2" w:rsidP="009E7E87">
      <w:pPr>
        <w:pStyle w:val="a3"/>
        <w:spacing w:before="0" w:beforeAutospacing="0" w:after="0" w:afterAutospacing="0" w:line="276" w:lineRule="auto"/>
        <w:ind w:left="-567" w:right="-141"/>
      </w:pPr>
      <w:r>
        <w:t xml:space="preserve">Не менее частой причиной развития проблем зрительной системы является несоблюдение элементарных санитарных норм. </w:t>
      </w:r>
    </w:p>
    <w:p w:rsidR="007819B2" w:rsidRDefault="007819B2" w:rsidP="009E7E87">
      <w:pPr>
        <w:pStyle w:val="a3"/>
        <w:spacing w:before="0" w:beforeAutospacing="0" w:after="0" w:afterAutospacing="0" w:line="276" w:lineRule="auto"/>
        <w:ind w:left="-567" w:right="-141"/>
      </w:pPr>
      <w:r>
        <w:t xml:space="preserve">Для взрослых нормально ― регулярно мыть руки, умываться, использовать чистое полотенце. Малыши только учатся гигиене глаз под присмотром родителей. Если этому моменту не уделяется достаточно внимания, нарушений работы зрительной системы не избежать. В особенности если ребенок будет вытирать лицо чужим полотенцем или тереть глаза грязными руками. </w:t>
      </w:r>
    </w:p>
    <w:p w:rsidR="007819B2" w:rsidRDefault="007819B2" w:rsidP="009E7E87">
      <w:pPr>
        <w:spacing w:after="0"/>
        <w:ind w:left="-567" w:right="-14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9E7E87" w:rsidRDefault="007819B2" w:rsidP="009E7E87">
      <w:pPr>
        <w:spacing w:after="0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B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Профилактика нарушения зрения у детей</w:t>
      </w:r>
      <w:r w:rsidR="009E7E8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</w:t>
      </w:r>
    </w:p>
    <w:p w:rsidR="007819B2" w:rsidRPr="003A229A" w:rsidRDefault="007819B2" w:rsidP="009E7E87">
      <w:pPr>
        <w:spacing w:after="0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Разумные зрительные нагрузки. Как любой человеческий орган, глаза, от чрезмерных усилий и напряжения, утомляются и снижают эффективность своей работы, регулярное перенапряжение </w:t>
      </w:r>
      <w:r w:rsidRPr="003A2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 привести к спазму глазных мышц, в результате чего глаза перестают отзываться на смену фокусного расстояния.</w:t>
      </w:r>
    </w:p>
    <w:p w:rsidR="009E7E87" w:rsidRDefault="003A229A" w:rsidP="009E7E87">
      <w:pPr>
        <w:pStyle w:val="a8"/>
        <w:spacing w:before="100" w:beforeAutospacing="1" w:after="100" w:afterAutospacing="1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819B2"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с компьютером и телевизором необходимо ограничить до двух часов в день, обеспечив ребенку правильное освещение и достаточную дистанцию до монитора компьютера — 40-б0 см, и до телевизионного экрана — 2-3 метра.</w:t>
      </w:r>
    </w:p>
    <w:p w:rsidR="003A229A" w:rsidRPr="009E7E87" w:rsidRDefault="003A229A" w:rsidP="009E7E87">
      <w:pPr>
        <w:pStyle w:val="a8"/>
        <w:spacing w:before="100" w:beforeAutospacing="1" w:after="100" w:afterAutospacing="1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819B2"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чтение и письмо:</w:t>
      </w:r>
    </w:p>
    <w:p w:rsidR="003A229A" w:rsidRPr="009E7E87" w:rsidRDefault="009E7E87" w:rsidP="009E7E87">
      <w:pPr>
        <w:spacing w:before="100" w:beforeAutospacing="1" w:after="0" w:afterAutospacing="1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1573530</wp:posOffset>
            </wp:positionV>
            <wp:extent cx="3178175" cy="2114550"/>
            <wp:effectExtent l="19050" t="0" r="3175" b="0"/>
            <wp:wrapSquare wrapText="bothSides"/>
            <wp:docPr id="17" name="Рисунок 54" descr="Какого цвета должен быть письменный стол. Какой должна быть высота стола  для ребенка. Примерная высота рабочего стола под рост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Какого цвета должен быть письменный стол. Какой должна быть высота стола  для ребенка. Примерная высота рабочего стола под рост школьн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819B2"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чтение в положении лежа</w:t>
      </w:r>
      <w:r w:rsidR="003A229A"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29A" w:rsidRPr="009E7E87" w:rsidRDefault="007819B2" w:rsidP="009E7E87">
      <w:pPr>
        <w:pStyle w:val="a8"/>
        <w:numPr>
          <w:ilvl w:val="0"/>
          <w:numId w:val="15"/>
        </w:numPr>
        <w:spacing w:before="100" w:beforeAutospacing="1" w:after="0" w:afterAutospacing="1"/>
        <w:ind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(тетрадь) должна быть расположена от глаз </w:t>
      </w:r>
      <w:r w:rsidR="009E7E87"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расстоянии, равном длине предплечья (от локтевого сгиба до кончика пальцев).</w:t>
      </w:r>
    </w:p>
    <w:p w:rsidR="003A229A" w:rsidRPr="009E7E87" w:rsidRDefault="007819B2" w:rsidP="009E7E87">
      <w:pPr>
        <w:pStyle w:val="a8"/>
        <w:numPr>
          <w:ilvl w:val="0"/>
          <w:numId w:val="15"/>
        </w:numPr>
        <w:spacing w:before="100" w:beforeAutospacing="1" w:after="0" w:afterAutospacing="1"/>
        <w:ind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заниматься в хорошо освещенном месте, при этом источник света должен находиться слева и сверху от него.</w:t>
      </w:r>
    </w:p>
    <w:p w:rsidR="003A229A" w:rsidRPr="009E7E87" w:rsidRDefault="007819B2" w:rsidP="009E7E87">
      <w:pPr>
        <w:pStyle w:val="a8"/>
        <w:numPr>
          <w:ilvl w:val="0"/>
          <w:numId w:val="15"/>
        </w:numPr>
        <w:spacing w:after="0"/>
        <w:ind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Обязателен крупный шрифт в книгах для детей дошкольного и младшего школьного возраста. Высокие нагрузки на детское зрение с недостаточно развитой аккомодацией приведут к развитию близорукости.</w:t>
      </w:r>
    </w:p>
    <w:p w:rsidR="007819B2" w:rsidRPr="009E7E87" w:rsidRDefault="007819B2" w:rsidP="009E7E87">
      <w:pPr>
        <w:pStyle w:val="a8"/>
        <w:numPr>
          <w:ilvl w:val="0"/>
          <w:numId w:val="15"/>
        </w:numPr>
        <w:spacing w:after="0"/>
        <w:ind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чтении необходимы короткие перерывы — не менее 3-5 минут.</w:t>
      </w:r>
    </w:p>
    <w:p w:rsidR="007819B2" w:rsidRPr="007819B2" w:rsidRDefault="007819B2" w:rsidP="009E7E87">
      <w:pPr>
        <w:spacing w:before="100" w:beforeAutospacing="1" w:after="100" w:afterAutospacing="1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процессе выполнения уроков и других «сидячих» занятий, дети забывают о правильной позе: спина прямая, плечи опущены и расслаблены, расстояние от глаз до поверхности стола- 35-40см. Грамотная организация рабочего места школьника.</w:t>
      </w:r>
      <w:r w:rsidR="003A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элементы школьного места - это удобный стул и стол, полноценное освещение и качественный монитор.</w:t>
      </w:r>
    </w:p>
    <w:p w:rsidR="007819B2" w:rsidRPr="007819B2" w:rsidRDefault="007819B2" w:rsidP="009E7E87">
      <w:pPr>
        <w:spacing w:before="100" w:beforeAutospacing="1" w:after="100" w:afterAutospacing="1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Активный образ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балансированные физические нагрузки и свежий воздух — это лучшая профилактика нарушения зрения у детей.</w:t>
      </w:r>
    </w:p>
    <w:p w:rsidR="007819B2" w:rsidRPr="007819B2" w:rsidRDefault="007819B2" w:rsidP="009E7E87">
      <w:pPr>
        <w:spacing w:before="100" w:beforeAutospacing="1" w:after="100" w:afterAutospacing="1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Здоровое питание. Для зорких глаз полезны продукты с высоким содержанием витаминов А и С. Это творог, мясо, кефир, рыба, морковь, яблоки, курага, черника, смородина и лимоны. В межсезонье не отказывайте себе и детям в аптечных витаминно-минеральных комплексах для глаз.</w:t>
      </w:r>
    </w:p>
    <w:p w:rsidR="009E7E87" w:rsidRPr="007819B2" w:rsidRDefault="009E7E87" w:rsidP="009E7E87">
      <w:pPr>
        <w:spacing w:after="0"/>
        <w:ind w:left="-567" w:right="-14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819B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Детское обследование у офтальмолога</w:t>
      </w:r>
    </w:p>
    <w:p w:rsidR="009E7E87" w:rsidRPr="007819B2" w:rsidRDefault="009E7E87" w:rsidP="009E7E87">
      <w:pPr>
        <w:spacing w:after="0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7202805</wp:posOffset>
            </wp:positionV>
            <wp:extent cx="3152775" cy="1711325"/>
            <wp:effectExtent l="19050" t="0" r="9525" b="0"/>
            <wp:wrapSquare wrapText="bothSides"/>
            <wp:docPr id="20" name="Рисунок 4" descr="Детская диагностика зрения в клинике 3Z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ая диагностика зрения в клинике 3Z в Москв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786" t="3571" r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Обнаружить отклонения в развитии зрительной функции поможет детское обследование у офтальмолога. Чтобы развеять все сомнения, обязательно проходите профилактическое обследование у офтальмолога в возрасте полугода, года, а также трех, пяти и семи лет. </w:t>
      </w:r>
    </w:p>
    <w:p w:rsidR="009E7E87" w:rsidRPr="007819B2" w:rsidRDefault="009E7E87" w:rsidP="009E7E87">
      <w:pPr>
        <w:spacing w:after="0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мероприятия позволят предупредить такие заболевания, как близорукость, дальнозоркость, косоглазие и амблиопию — слабость зрения. </w:t>
      </w:r>
    </w:p>
    <w:p w:rsidR="007819B2" w:rsidRPr="003A229A" w:rsidRDefault="007819B2" w:rsidP="009E7E87">
      <w:pPr>
        <w:spacing w:before="100" w:beforeAutospacing="1" w:after="100" w:afterAutospacing="1"/>
        <w:ind w:left="-567" w:right="-14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819B2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Профилактика нарушения зрения у детей важна в любом возрасте, ведь орган зрения развивается и взрослеет вместе с ребенком!</w:t>
      </w:r>
    </w:p>
    <w:p w:rsidR="007819B2" w:rsidRPr="007819B2" w:rsidRDefault="007819B2" w:rsidP="007819B2">
      <w:pPr>
        <w:spacing w:before="100" w:beforeAutospacing="1" w:after="100" w:afterAutospacing="1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819B2" w:rsidRPr="007819B2" w:rsidSect="009E7E87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B72"/>
    <w:multiLevelType w:val="hybridMultilevel"/>
    <w:tmpl w:val="8F4A978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60C2CCB"/>
    <w:multiLevelType w:val="hybridMultilevel"/>
    <w:tmpl w:val="366E996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B3A31BB"/>
    <w:multiLevelType w:val="multilevel"/>
    <w:tmpl w:val="0B86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15DD7"/>
    <w:multiLevelType w:val="multilevel"/>
    <w:tmpl w:val="B00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33643"/>
    <w:multiLevelType w:val="hybridMultilevel"/>
    <w:tmpl w:val="1DCEF078"/>
    <w:lvl w:ilvl="0" w:tplc="8004A5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44D533C"/>
    <w:multiLevelType w:val="multilevel"/>
    <w:tmpl w:val="B8C8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A31CB"/>
    <w:multiLevelType w:val="hybridMultilevel"/>
    <w:tmpl w:val="619AAE5A"/>
    <w:lvl w:ilvl="0" w:tplc="313AF3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0BB28A8"/>
    <w:multiLevelType w:val="hybridMultilevel"/>
    <w:tmpl w:val="E26A997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39815576"/>
    <w:multiLevelType w:val="multilevel"/>
    <w:tmpl w:val="A70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72EFB"/>
    <w:multiLevelType w:val="multilevel"/>
    <w:tmpl w:val="37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177F9A"/>
    <w:multiLevelType w:val="hybridMultilevel"/>
    <w:tmpl w:val="262E15E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E081610"/>
    <w:multiLevelType w:val="hybridMultilevel"/>
    <w:tmpl w:val="463CE08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64531A7C"/>
    <w:multiLevelType w:val="multilevel"/>
    <w:tmpl w:val="6A28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BD7E3F"/>
    <w:multiLevelType w:val="multilevel"/>
    <w:tmpl w:val="4740B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AE5903"/>
    <w:multiLevelType w:val="multilevel"/>
    <w:tmpl w:val="FD2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14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7819B2"/>
    <w:rsid w:val="00303B47"/>
    <w:rsid w:val="003A229A"/>
    <w:rsid w:val="007819B2"/>
    <w:rsid w:val="009E7E87"/>
    <w:rsid w:val="00AA4DBA"/>
    <w:rsid w:val="00B308BC"/>
    <w:rsid w:val="00B96B6C"/>
    <w:rsid w:val="00DA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6C"/>
  </w:style>
  <w:style w:type="paragraph" w:styleId="1">
    <w:name w:val="heading 1"/>
    <w:basedOn w:val="a"/>
    <w:link w:val="10"/>
    <w:uiPriority w:val="9"/>
    <w:qFormat/>
    <w:rsid w:val="00781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9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9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19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19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8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9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9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819B2"/>
    <w:rPr>
      <w:color w:val="0000FF"/>
      <w:u w:val="single"/>
    </w:rPr>
  </w:style>
  <w:style w:type="paragraph" w:customStyle="1" w:styleId="like-h4">
    <w:name w:val="like-h4"/>
    <w:basedOn w:val="a"/>
    <w:rsid w:val="0078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lback-block">
    <w:name w:val="callback-block"/>
    <w:basedOn w:val="a0"/>
    <w:rsid w:val="007819B2"/>
  </w:style>
  <w:style w:type="paragraph" w:customStyle="1" w:styleId="cat-toggle">
    <w:name w:val="cat-toggle"/>
    <w:basedOn w:val="a"/>
    <w:rsid w:val="0078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19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19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19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19B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7819B2"/>
  </w:style>
  <w:style w:type="paragraph" w:styleId="a8">
    <w:name w:val="List Paragraph"/>
    <w:basedOn w:val="a"/>
    <w:uiPriority w:val="34"/>
    <w:qFormat/>
    <w:rsid w:val="00781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0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9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5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01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915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6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3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2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78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9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24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2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5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96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5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9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9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03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1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4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76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2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2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61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8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96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85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04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18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72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4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41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5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3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1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7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43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4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4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7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48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67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5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43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98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0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8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16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7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4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3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52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6</cp:revision>
  <dcterms:created xsi:type="dcterms:W3CDTF">2022-10-30T03:31:00Z</dcterms:created>
  <dcterms:modified xsi:type="dcterms:W3CDTF">2022-10-30T07:23:00Z</dcterms:modified>
</cp:coreProperties>
</file>