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1A" w:rsidRPr="005959A8" w:rsidRDefault="00BD7A1A" w:rsidP="00BD7A1A">
      <w:pPr>
        <w:pStyle w:val="1560"/>
        <w:shd w:val="clear" w:color="auto" w:fill="FFFFFF"/>
        <w:spacing w:before="0" w:beforeAutospacing="0" w:after="0" w:afterAutospacing="0" w:line="276" w:lineRule="auto"/>
        <w:ind w:left="-567"/>
        <w:jc w:val="center"/>
        <w:rPr>
          <w:b/>
          <w:bCs/>
          <w:color w:val="002060"/>
        </w:rPr>
      </w:pPr>
      <w:r w:rsidRPr="005959A8">
        <w:rPr>
          <w:b/>
          <w:bCs/>
          <w:color w:val="002060"/>
        </w:rPr>
        <w:t>НАЦИОНАЛЬНЫЙ ПРОЕКТ «Продолжительная и активная жизнь»</w:t>
      </w:r>
    </w:p>
    <w:p w:rsidR="00BD7A1A" w:rsidRPr="00BD7A1A" w:rsidRDefault="00BD7A1A" w:rsidP="00BD7A1A">
      <w:pPr>
        <w:pStyle w:val="1560"/>
        <w:shd w:val="clear" w:color="auto" w:fill="FFFFFF"/>
        <w:spacing w:before="0" w:beforeAutospacing="0" w:after="0" w:afterAutospacing="0"/>
        <w:ind w:left="-567"/>
      </w:pPr>
    </w:p>
    <w:p w:rsidR="00BD7A1A" w:rsidRPr="00D876D2" w:rsidRDefault="00BD7A1A" w:rsidP="00831DED">
      <w:pPr>
        <w:shd w:val="clear" w:color="auto" w:fill="FFFFFF" w:themeFill="background1"/>
        <w:spacing w:after="0"/>
        <w:ind w:left="-567"/>
        <w:textAlignment w:val="baseline"/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</w:pPr>
      <w:r w:rsidRPr="005F3A36"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>С 22.10.25г. по 31.10.25г. проходит декадник</w:t>
      </w:r>
      <w:r w:rsidR="00831DED" w:rsidRPr="005F3A36">
        <w:rPr>
          <w:rStyle w:val="docdata"/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831DED" w:rsidRPr="00D876D2"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  <w:t>«</w:t>
      </w:r>
      <w:r w:rsidRPr="00D876D2"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  <w:t>Типичные симптомы инсульта (К Всемирному дню борьбы с инсультом – 29 октября)</w:t>
      </w:r>
      <w:r w:rsidR="00831DED" w:rsidRPr="00D876D2">
        <w:rPr>
          <w:rStyle w:val="docdata"/>
          <w:rFonts w:ascii="Times New Roman" w:hAnsi="Times New Roman" w:cs="Times New Roman"/>
          <w:b/>
          <w:color w:val="C00000"/>
          <w:sz w:val="32"/>
          <w:szCs w:val="32"/>
        </w:rPr>
        <w:t>»</w:t>
      </w:r>
    </w:p>
    <w:p w:rsidR="00831DED" w:rsidRPr="00431C32" w:rsidRDefault="00831DED" w:rsidP="00831DED">
      <w:pPr>
        <w:shd w:val="clear" w:color="auto" w:fill="FFFFFF" w:themeFill="background1"/>
        <w:spacing w:after="0"/>
        <w:ind w:left="-567"/>
        <w:textAlignment w:val="baseline"/>
        <w:rPr>
          <w:rFonts w:ascii="Times New Roman" w:hAnsi="Times New Roman" w:cs="Times New Roman"/>
          <w:b/>
          <w:color w:val="639D76"/>
          <w:sz w:val="24"/>
          <w:szCs w:val="24"/>
        </w:rPr>
      </w:pPr>
    </w:p>
    <w:p w:rsidR="00BD7A1A" w:rsidRPr="00BD7A1A" w:rsidRDefault="005F3A36" w:rsidP="00831DED">
      <w:pPr>
        <w:shd w:val="clear" w:color="auto" w:fill="FFFFFF" w:themeFill="background1"/>
        <w:spacing w:after="0"/>
        <w:ind w:left="-567"/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</w:pPr>
      <w:r w:rsidRPr="00431C32">
        <w:rPr>
          <w:rFonts w:ascii="Comic Sans MS" w:eastAsia="Times New Roman" w:hAnsi="Comic Sans MS" w:cs="Times New Roman"/>
          <w:b/>
          <w:noProof/>
          <w:color w:val="639D7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-351155</wp:posOffset>
            </wp:positionH>
            <wp:positionV relativeFrom="margin">
              <wp:posOffset>1134110</wp:posOffset>
            </wp:positionV>
            <wp:extent cx="4154805" cy="3431540"/>
            <wp:effectExtent l="19050" t="0" r="0" b="0"/>
            <wp:wrapSquare wrapText="bothSides"/>
            <wp:docPr id="28" name="Рисунок 28" descr="Важно знать! 6 признаков инсуль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Важно знать! 6 признаков инсульт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823" t="13869" r="7575" b="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805" cy="343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D7A1A" w:rsidRPr="00BD7A1A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Инсульт</w:t>
      </w:r>
      <w:r w:rsidR="00BD7A1A" w:rsidRPr="00BD7A1A"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  <w:t xml:space="preserve"> — это остро развивающееся нарушение кровообращения, при котором повреждаются ткани головного мозга</w:t>
      </w:r>
      <w:r w:rsidR="00933833" w:rsidRPr="00431C32"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  <w:t xml:space="preserve">. </w:t>
      </w:r>
      <w:r w:rsidR="00BD7A1A" w:rsidRPr="00BD7A1A"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  <w:t>Причиной может быть кровоизлияние (геморрагическая форма) или недостаток кровоснабжения (ишемическая форма). </w:t>
      </w:r>
    </w:p>
    <w:p w:rsidR="005F3A36" w:rsidRPr="00431C32" w:rsidRDefault="005F3A36" w:rsidP="00831DED">
      <w:pPr>
        <w:shd w:val="clear" w:color="auto" w:fill="FFFFFF" w:themeFill="background1"/>
        <w:spacing w:after="0"/>
        <w:ind w:left="-567"/>
        <w:outlineLvl w:val="1"/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</w:pPr>
    </w:p>
    <w:p w:rsidR="00BD7A1A" w:rsidRPr="00BD7A1A" w:rsidRDefault="00BD7A1A" w:rsidP="00831DED">
      <w:pPr>
        <w:shd w:val="clear" w:color="auto" w:fill="FFFFFF" w:themeFill="background1"/>
        <w:spacing w:after="0"/>
        <w:ind w:left="-567"/>
        <w:outlineLvl w:val="1"/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</w:pPr>
      <w:r w:rsidRPr="00431C32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Симптомы</w:t>
      </w:r>
      <w:r w:rsidRPr="00BD7A1A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 инсульта</w:t>
      </w:r>
    </w:p>
    <w:p w:rsidR="00BD7A1A" w:rsidRPr="00BD7A1A" w:rsidRDefault="00BD7A1A" w:rsidP="00831DED">
      <w:pPr>
        <w:shd w:val="clear" w:color="auto" w:fill="FFFFFF" w:themeFill="background1"/>
        <w:spacing w:after="0"/>
        <w:ind w:left="-567"/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Comic Sans MS" w:eastAsia="Times New Roman" w:hAnsi="Comic Sans MS" w:cs="Times New Roman"/>
          <w:b/>
          <w:color w:val="222328"/>
          <w:sz w:val="24"/>
          <w:szCs w:val="24"/>
          <w:lang w:eastAsia="ru-RU"/>
        </w:rPr>
        <w:t>Для заболевания характерно внезапное начало и нарастание неврологической симптоматики, которое может привести к смерти пациента.</w:t>
      </w:r>
    </w:p>
    <w:p w:rsidR="005F3A36" w:rsidRDefault="005F3A36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color w:val="222328"/>
          <w:sz w:val="24"/>
          <w:szCs w:val="24"/>
          <w:lang w:eastAsia="ru-RU"/>
        </w:rPr>
      </w:pPr>
    </w:p>
    <w:p w:rsidR="005F3A36" w:rsidRPr="00431C32" w:rsidRDefault="00BD7A1A" w:rsidP="005F3A36">
      <w:pPr>
        <w:shd w:val="clear" w:color="auto" w:fill="FFFFFF" w:themeFill="background1"/>
        <w:spacing w:after="0"/>
        <w:ind w:left="-567"/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</w:pPr>
      <w:r w:rsidRPr="00BD7A1A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Симптомы инсульта бывают двух типов:</w:t>
      </w:r>
    </w:p>
    <w:p w:rsidR="00BD7A1A" w:rsidRPr="00431C32" w:rsidRDefault="005F3A36" w:rsidP="005F3A36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431C32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1.</w:t>
      </w:r>
      <w:r w:rsidR="00BD7A1A" w:rsidRPr="00431C32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Очаговые.</w:t>
      </w:r>
      <w:r w:rsidR="00BD7A1A" w:rsidRPr="00431C32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Этот тип проявлений связан с местным поражением определённых структур головного мозга. К очаговым симптомам относятся нарушения движения, речи, координации, зрения.</w:t>
      </w:r>
    </w:p>
    <w:p w:rsidR="00BD7A1A" w:rsidRPr="00BD7A1A" w:rsidRDefault="00BD7A1A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Наиболее характерными очаговыми признаками инсульта считаются:</w:t>
      </w:r>
    </w:p>
    <w:p w:rsidR="00BD7A1A" w:rsidRPr="00BD7A1A" w:rsidRDefault="00BD7A1A" w:rsidP="00831DED">
      <w:pPr>
        <w:numPr>
          <w:ilvl w:val="1"/>
          <w:numId w:val="4"/>
        </w:numPr>
        <w:shd w:val="clear" w:color="auto" w:fill="FFFFFF" w:themeFill="background1"/>
        <w:tabs>
          <w:tab w:val="clear" w:pos="1440"/>
          <w:tab w:val="num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гемиплегия —</w:t>
      </w:r>
      <w:r w:rsidR="00933833" w:rsidRPr="00431C32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</w:t>
      </w: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полный паралич мышц конечностей с одной стороны</w:t>
      </w: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,</w:t>
      </w:r>
      <w:proofErr w:type="gram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отсутствие них движений;</w:t>
      </w:r>
    </w:p>
    <w:p w:rsidR="00BD7A1A" w:rsidRPr="00BD7A1A" w:rsidRDefault="00BD7A1A" w:rsidP="00831DED">
      <w:pPr>
        <w:numPr>
          <w:ilvl w:val="1"/>
          <w:numId w:val="4"/>
        </w:numPr>
        <w:shd w:val="clear" w:color="auto" w:fill="FFFFFF" w:themeFill="background1"/>
        <w:tabs>
          <w:tab w:val="clear" w:pos="1440"/>
          <w:tab w:val="num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гемипарез — снижение силы мышц конечностей с одной стороны;</w:t>
      </w:r>
    </w:p>
    <w:p w:rsidR="00BD7A1A" w:rsidRPr="00BD7A1A" w:rsidRDefault="00BD7A1A" w:rsidP="00831DED">
      <w:pPr>
        <w:numPr>
          <w:ilvl w:val="1"/>
          <w:numId w:val="4"/>
        </w:numPr>
        <w:shd w:val="clear" w:color="auto" w:fill="FFFFFF" w:themeFill="background1"/>
        <w:tabs>
          <w:tab w:val="clear" w:pos="1440"/>
          <w:tab w:val="num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гемианестезия — потеря чувствительности с одной стороны тела;</w:t>
      </w:r>
    </w:p>
    <w:p w:rsidR="00BD7A1A" w:rsidRPr="00BD7A1A" w:rsidRDefault="00BD7A1A" w:rsidP="00831DED">
      <w:pPr>
        <w:numPr>
          <w:ilvl w:val="1"/>
          <w:numId w:val="4"/>
        </w:numPr>
        <w:shd w:val="clear" w:color="auto" w:fill="FFFFFF" w:themeFill="background1"/>
        <w:tabs>
          <w:tab w:val="clear" w:pos="1440"/>
          <w:tab w:val="num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гемианопсия — частичное сокращение поля зрения;</w:t>
      </w:r>
    </w:p>
    <w:p w:rsidR="00BD7A1A" w:rsidRPr="00431C32" w:rsidRDefault="00BD7A1A" w:rsidP="00831DED">
      <w:pPr>
        <w:numPr>
          <w:ilvl w:val="1"/>
          <w:numId w:val="4"/>
        </w:numPr>
        <w:shd w:val="clear" w:color="auto" w:fill="FFFFFF" w:themeFill="background1"/>
        <w:tabs>
          <w:tab w:val="clear" w:pos="1440"/>
          <w:tab w:val="num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афазия — нарушение речи и/или её распознавания.</w:t>
      </w:r>
    </w:p>
    <w:p w:rsidR="00831DED" w:rsidRPr="00431C32" w:rsidRDefault="00831DED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</w:p>
    <w:p w:rsidR="00BD7A1A" w:rsidRPr="00BD7A1A" w:rsidRDefault="00831DED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431C32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 xml:space="preserve">2. </w:t>
      </w:r>
      <w:proofErr w:type="spellStart"/>
      <w:r w:rsidR="00BD7A1A"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Общемозговые</w:t>
      </w:r>
      <w:proofErr w:type="spellEnd"/>
      <w:r w:rsidR="00BD7A1A"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.</w:t>
      </w:r>
      <w:r w:rsidR="00BD7A1A"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Эти симптомы связаны с реакцией всего головного мозга на нарушение кровоснабжения. </w:t>
      </w:r>
      <w:proofErr w:type="gramStart"/>
      <w:r w:rsidR="00BD7A1A"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К ним относятся изменения (включая галлюцинации, неадекватное поведение) и потеря сознания, головная боль, тошнота, рвота, головокружение, эпилептические припадки.</w:t>
      </w:r>
      <w:proofErr w:type="gramEnd"/>
    </w:p>
    <w:p w:rsidR="00BD7A1A" w:rsidRPr="00BD7A1A" w:rsidRDefault="00BD7A1A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Геморрагический инсульт развивается остро, изначально преобладают </w:t>
      </w:r>
      <w:proofErr w:type="spell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общемозговые</w:t>
      </w:r>
      <w:proofErr w:type="spell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симптомы: головная боль, тошнота, потеря сознания. Затем к ним присоединяются признаки очагового поражения мозга: односторонний парез или паралич, утрата </w:t>
      </w: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lastRenderedPageBreak/>
        <w:t xml:space="preserve">чувствительности и другие. В некоторых случаях возникает </w:t>
      </w:r>
      <w:proofErr w:type="spell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менингеальный</w:t>
      </w:r>
      <w:proofErr w:type="spell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синдром, который связан с раздражением мозговых оболочек. Он проявляется повышенной восприимчивостью звуков, света, прикосновений; напряжённостью и скованностью затылочных мышц, выявляемой при попытке согнуть голову назад; другими признаками.</w:t>
      </w:r>
    </w:p>
    <w:p w:rsidR="00BD7A1A" w:rsidRPr="00BD7A1A" w:rsidRDefault="00BD7A1A" w:rsidP="00831DED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Для ишемического инсульта типично не такое быстрое нарастание симптоматики, как при </w:t>
      </w: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геморрагическом</w:t>
      </w:r>
      <w:proofErr w:type="gram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, преобладание очаговых симптомов над </w:t>
      </w:r>
      <w:proofErr w:type="spell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общемозговыми</w:t>
      </w:r>
      <w:proofErr w:type="spell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. Развитию ишемического инсульта могут предшествовать транзиторные атаки. Так называют временные нарушения кровообращения в отдельных участках головного мозга, при которых неврологические нарушения (</w:t>
      </w:r>
      <w:proofErr w:type="spell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общемозговые</w:t>
      </w:r>
      <w:proofErr w:type="spell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и очаговые) полностью обратимы в течение суток.</w:t>
      </w:r>
    </w:p>
    <w:p w:rsidR="00BD7A1A" w:rsidRPr="00BD7A1A" w:rsidRDefault="00BD7A1A" w:rsidP="005F3A36">
      <w:pPr>
        <w:shd w:val="clear" w:color="auto" w:fill="FFFFFF" w:themeFill="background1"/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Клиническая картина ишемического различается в зависимости от того, в каком именно сосуде нарушен кровоток. </w:t>
      </w:r>
      <w:proofErr w:type="gramEnd"/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Ишемический инсульт могут предварять транзиторные атаки. В этом случае нарушения протекают со схожей симптоматикой, но с меньшей интенсивностью и продолжительностью. Нередки случаи, когда человек вызывает </w:t>
      </w: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скорую</w:t>
      </w:r>
      <w:proofErr w:type="gram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, а к её приезду симптомы исчезают, и больному кажется, что он поправился. Однако отказ от лечения может обернуться катастрофой: симптомы вернутся, и время для раннего начала терапии будет упущено. Поэтому госпитализация и полноценное обследование </w:t>
      </w: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обязательны</w:t>
      </w:r>
      <w:proofErr w:type="gram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при любом подозрении на инсульт.</w:t>
      </w:r>
    </w:p>
    <w:p w:rsidR="005F3A36" w:rsidRPr="00431C32" w:rsidRDefault="005F3A36" w:rsidP="00831DED">
      <w:pPr>
        <w:shd w:val="clear" w:color="auto" w:fill="FFFFFF" w:themeFill="background1"/>
        <w:tabs>
          <w:tab w:val="left" w:pos="-284"/>
        </w:tabs>
        <w:spacing w:after="0"/>
        <w:ind w:left="-567"/>
        <w:outlineLvl w:val="1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outlineLvl w:val="1"/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</w:pPr>
      <w:r w:rsidRPr="00BD7A1A">
        <w:rPr>
          <w:rFonts w:ascii="Comic Sans MS" w:eastAsia="Times New Roman" w:hAnsi="Comic Sans MS" w:cs="Times New Roman"/>
          <w:b/>
          <w:color w:val="639D76"/>
          <w:sz w:val="24"/>
          <w:szCs w:val="24"/>
          <w:lang w:eastAsia="ru-RU"/>
        </w:rPr>
        <w:t>Причины заболевания</w:t>
      </w: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Непосредственная причина заболевания — острое нарушение кровообращения на участке головного мозга. Состояние может быть вызвано закупоркой, сужением сосуда, расположенного в головном мозге, либо разрывом сосудистой стенки с развитием кровоизлияния. </w:t>
      </w: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Среди факторов, способных привести к инсульту, наиболее значимыми считают: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</w:pPr>
      <w:hyperlink r:id="rId7" w:history="1"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>атеросклероз</w:t>
        </w:r>
      </w:hyperlink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высокое кровяное давление;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заболевания сердца — </w:t>
      </w:r>
      <w:hyperlink r:id="rId8" w:history="1"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>инфаркт миокарда</w:t>
        </w:r>
      </w:hyperlink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,</w:t>
      </w: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эндокардит,</w:t>
      </w:r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 </w:t>
      </w:r>
      <w:hyperlink r:id="rId9" w:history="1"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>миокардит</w:t>
        </w:r>
      </w:hyperlink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,</w:t>
      </w: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пороки клапанов сердца, дефекты межжелудочковой или </w:t>
      </w:r>
      <w:proofErr w:type="spell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межпредсердной</w:t>
      </w:r>
      <w:proofErr w:type="spell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перегородки, фибрилляция предсердий или желудочков;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заболевания сосудов — </w:t>
      </w:r>
      <w:proofErr w:type="spellStart"/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fldChar w:fldCharType="begin"/>
      </w:r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instrText xml:space="preserve"> HYPERLINK "https://fnkc-fmba.ru/zabolevaniya/vaskulity/" </w:instrText>
      </w:r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fldChar w:fldCharType="separate"/>
      </w:r>
      <w:r w:rsidRPr="00431C32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васкулиты</w:t>
      </w:r>
      <w:proofErr w:type="spellEnd"/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fldChar w:fldCharType="end"/>
      </w: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, артерииты, коллагенозы;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изменения сосудов — </w:t>
      </w:r>
      <w:hyperlink r:id="rId10" w:history="1"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>аневризмы</w:t>
        </w:r>
      </w:hyperlink>
      <w:r w:rsidRPr="00BD7A1A">
        <w:rPr>
          <w:rFonts w:ascii="Times New Roman" w:eastAsia="Times New Roman" w:hAnsi="Times New Roman" w:cs="Times New Roman"/>
          <w:b/>
          <w:color w:val="639D76"/>
          <w:sz w:val="24"/>
          <w:szCs w:val="24"/>
          <w:lang w:eastAsia="ru-RU"/>
        </w:rPr>
        <w:t>, </w:t>
      </w:r>
      <w:hyperlink r:id="rId11" w:history="1"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 xml:space="preserve">артериовенозные </w:t>
        </w:r>
        <w:proofErr w:type="spellStart"/>
        <w:r w:rsidRPr="00431C32">
          <w:rPr>
            <w:rFonts w:ascii="Times New Roman" w:eastAsia="Times New Roman" w:hAnsi="Times New Roman" w:cs="Times New Roman"/>
            <w:b/>
            <w:color w:val="639D76"/>
            <w:sz w:val="24"/>
            <w:szCs w:val="24"/>
            <w:lang w:eastAsia="ru-RU"/>
          </w:rPr>
          <w:t>мальформации</w:t>
        </w:r>
        <w:proofErr w:type="spellEnd"/>
      </w:hyperlink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 (образование «сосудистого клубка»);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заболевания крови, связанные с нарушением свёртываемости;</w:t>
      </w:r>
    </w:p>
    <w:p w:rsidR="00BD7A1A" w:rsidRPr="00BD7A1A" w:rsidRDefault="00BD7A1A" w:rsidP="00831DED">
      <w:pPr>
        <w:numPr>
          <w:ilvl w:val="0"/>
          <w:numId w:val="7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Pr="00431C32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COVID-19</w:t>
        </w:r>
      </w:hyperlink>
      <w:r w:rsidRPr="00BD7A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outlineLvl w:val="1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Факторы риска</w:t>
      </w: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Риск инсульта увеличивают: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гипертония, если она не компенсирована;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лишний вес, ожирение;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малоподвижный образ жизни, гиподинамия;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курение, в том числе пассивное;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неправильное питание — потребление слишком большого количества соли, белковой пищи, сахара;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lastRenderedPageBreak/>
        <w:t>повышенное содержание сахара в крови, диабет;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повышенный холестерин;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употребление алкоголя;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возраст старше 55 лет;</w:t>
      </w:r>
    </w:p>
    <w:p w:rsidR="00BD7A1A" w:rsidRPr="00BD7A1A" w:rsidRDefault="00BD7A1A" w:rsidP="00831DED">
      <w:pPr>
        <w:numPr>
          <w:ilvl w:val="0"/>
          <w:numId w:val="8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отягощённая наследственность.</w:t>
      </w:r>
    </w:p>
    <w:p w:rsidR="00BD7A1A" w:rsidRPr="00431C32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Ряд факторов риска относятся </w:t>
      </w:r>
      <w:proofErr w:type="gramStart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>к</w:t>
      </w:r>
      <w:proofErr w:type="gramEnd"/>
      <w:r w:rsidRPr="00BD7A1A">
        <w:rPr>
          <w:rFonts w:ascii="Times New Roman" w:eastAsia="Times New Roman" w:hAnsi="Times New Roman" w:cs="Times New Roman"/>
          <w:b/>
          <w:color w:val="222328"/>
          <w:sz w:val="24"/>
          <w:szCs w:val="24"/>
          <w:lang w:eastAsia="ru-RU"/>
        </w:rPr>
        <w:t xml:space="preserve"> управляемым — то есть, их можно скорректировать. Положительные изменения в привычках и образе жизни реально и значимо снижают вероятность возникновения опасной патологии.</w:t>
      </w:r>
    </w:p>
    <w:p w:rsidR="00431C32" w:rsidRPr="00BD7A1A" w:rsidRDefault="00431C32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color w:val="222328"/>
          <w:sz w:val="24"/>
          <w:szCs w:val="24"/>
          <w:lang w:eastAsia="ru-RU"/>
        </w:rPr>
      </w:pPr>
    </w:p>
    <w:p w:rsid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outlineLvl w:val="1"/>
        <w:rPr>
          <w:rFonts w:ascii="Comic Sans MS" w:eastAsia="Times New Roman" w:hAnsi="Comic Sans MS" w:cs="Times New Roman"/>
          <w:b/>
          <w:color w:val="639D76"/>
          <w:sz w:val="28"/>
          <w:szCs w:val="28"/>
          <w:u w:val="single"/>
          <w:lang w:eastAsia="ru-RU"/>
        </w:rPr>
      </w:pPr>
      <w:r w:rsidRPr="00431C32">
        <w:rPr>
          <w:rFonts w:ascii="Comic Sans MS" w:eastAsia="Times New Roman" w:hAnsi="Comic Sans MS" w:cs="Times New Roman"/>
          <w:b/>
          <w:color w:val="639D76"/>
          <w:sz w:val="28"/>
          <w:szCs w:val="28"/>
          <w:u w:val="single"/>
          <w:lang w:eastAsia="ru-RU"/>
        </w:rPr>
        <w:t>Профилактика</w:t>
      </w:r>
      <w:r w:rsidRPr="00BD7A1A">
        <w:rPr>
          <w:rFonts w:ascii="Comic Sans MS" w:eastAsia="Times New Roman" w:hAnsi="Comic Sans MS" w:cs="Times New Roman"/>
          <w:b/>
          <w:color w:val="639D76"/>
          <w:sz w:val="28"/>
          <w:szCs w:val="28"/>
          <w:u w:val="single"/>
          <w:lang w:eastAsia="ru-RU"/>
        </w:rPr>
        <w:t> инсульта</w:t>
      </w:r>
    </w:p>
    <w:p w:rsidR="00431C32" w:rsidRPr="00BD7A1A" w:rsidRDefault="00431C32" w:rsidP="00831DED">
      <w:pPr>
        <w:shd w:val="clear" w:color="auto" w:fill="FFFFFF" w:themeFill="background1"/>
        <w:tabs>
          <w:tab w:val="left" w:pos="-284"/>
        </w:tabs>
        <w:spacing w:after="0"/>
        <w:ind w:left="-567"/>
        <w:outlineLvl w:val="1"/>
        <w:rPr>
          <w:rFonts w:ascii="Comic Sans MS" w:eastAsia="Times New Roman" w:hAnsi="Comic Sans MS" w:cs="Times New Roman"/>
          <w:b/>
          <w:color w:val="639D76"/>
          <w:sz w:val="28"/>
          <w:szCs w:val="28"/>
          <w:u w:val="single"/>
          <w:lang w:eastAsia="ru-RU"/>
        </w:rPr>
      </w:pPr>
    </w:p>
    <w:p w:rsidR="00BD7A1A" w:rsidRPr="00BD7A1A" w:rsidRDefault="00BD7A1A" w:rsidP="00831DED">
      <w:pPr>
        <w:shd w:val="clear" w:color="auto" w:fill="FFFFFF" w:themeFill="background1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Во многих случаях инсульт можно предотвратить, просто изменив образ жизни. Чтобы снизить риск заболевания, врачи рекомендуют: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отказаться от курения и употребления алкоголя;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правильно питаться — не переедать, не увлекаться чрезмерно жирной и мясной пищей и сладкими напитками, ограничить соль, включать в рацион больше овощей;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больше двигаться, ежедневно гулять, делать зарядку;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 xml:space="preserve">поддерживать правильный режим сна: ложиться спать до полуночи и отводить на сон не менее 8 часов, спать в тёмном проветриваемом помещении, не злоупотреблять </w:t>
      </w:r>
      <w:proofErr w:type="spellStart"/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гаджетами</w:t>
      </w:r>
      <w:proofErr w:type="spellEnd"/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избегать стрессов;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 w:themeFill="background1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при гипертонической болезни — контролировать уровень АД, следовать рекомендациям терапевта;</w:t>
      </w:r>
    </w:p>
    <w:p w:rsidR="00BD7A1A" w:rsidRPr="00BD7A1A" w:rsidRDefault="00BD7A1A" w:rsidP="00831DED">
      <w:pPr>
        <w:numPr>
          <w:ilvl w:val="0"/>
          <w:numId w:val="12"/>
        </w:numPr>
        <w:shd w:val="clear" w:color="auto" w:fill="FFFFFF"/>
        <w:tabs>
          <w:tab w:val="clear" w:pos="720"/>
          <w:tab w:val="left" w:pos="-284"/>
        </w:tabs>
        <w:spacing w:before="100" w:beforeAutospacing="1" w:after="0"/>
        <w:ind w:left="-567" w:firstLine="0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контролировать свой вес.</w:t>
      </w:r>
    </w:p>
    <w:p w:rsidR="00BD7A1A" w:rsidRPr="00BD7A1A" w:rsidRDefault="00BD7A1A" w:rsidP="00831DED">
      <w:pPr>
        <w:shd w:val="clear" w:color="auto" w:fill="FFFFFF"/>
        <w:tabs>
          <w:tab w:val="left" w:pos="-284"/>
        </w:tabs>
        <w:spacing w:after="0"/>
        <w:ind w:left="-567"/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</w:pPr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 xml:space="preserve">Ежегодное </w:t>
      </w:r>
      <w:proofErr w:type="spellStart"/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>профобследование</w:t>
      </w:r>
      <w:proofErr w:type="spellEnd"/>
      <w:r w:rsidRPr="00BD7A1A">
        <w:rPr>
          <w:rFonts w:ascii="Times New Roman" w:eastAsia="Times New Roman" w:hAnsi="Times New Roman" w:cs="Times New Roman"/>
          <w:b/>
          <w:i/>
          <w:color w:val="222328"/>
          <w:sz w:val="28"/>
          <w:szCs w:val="28"/>
          <w:lang w:eastAsia="ru-RU"/>
        </w:rPr>
        <w:t xml:space="preserve"> поможет вовремя обнаружить и скорректировать повышение уровня липидов, холестерина, сахара в крови.</w:t>
      </w:r>
    </w:p>
    <w:p w:rsidR="00BD7A1A" w:rsidRPr="00431C32" w:rsidRDefault="00BD7A1A" w:rsidP="00831DED">
      <w:pPr>
        <w:tabs>
          <w:tab w:val="left" w:pos="-284"/>
        </w:tabs>
        <w:spacing w:after="0"/>
        <w:ind w:left="-567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BD7A1A" w:rsidRDefault="00BD7A1A" w:rsidP="00831DED">
      <w:pPr>
        <w:spacing w:after="0"/>
        <w:ind w:left="-567"/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BD7A1A" w:rsidRPr="001A0B16" w:rsidRDefault="00BD7A1A" w:rsidP="00831DED">
      <w:pPr>
        <w:pStyle w:val="3130"/>
        <w:shd w:val="clear" w:color="auto" w:fill="FFFFFF"/>
        <w:spacing w:before="0" w:beforeAutospacing="0" w:after="0" w:afterAutospacing="0" w:line="276" w:lineRule="auto"/>
        <w:ind w:left="-567"/>
        <w:rPr>
          <w:color w:val="C00000"/>
          <w:sz w:val="72"/>
          <w:szCs w:val="72"/>
        </w:rPr>
      </w:pPr>
      <w:r w:rsidRPr="001A0B16">
        <w:rPr>
          <w:b/>
          <w:bCs/>
          <w:color w:val="C00000"/>
          <w:sz w:val="72"/>
          <w:szCs w:val="72"/>
        </w:rPr>
        <w:t>Будьте здоровы!</w:t>
      </w:r>
      <w:r w:rsidRPr="001A0B16">
        <w:rPr>
          <w:color w:val="C00000"/>
          <w:sz w:val="72"/>
          <w:szCs w:val="72"/>
        </w:rPr>
        <w:t> </w:t>
      </w:r>
    </w:p>
    <w:p w:rsidR="00BD7A1A" w:rsidRPr="005959A8" w:rsidRDefault="00BD7A1A" w:rsidP="00831DED">
      <w:pPr>
        <w:pStyle w:val="3130"/>
        <w:shd w:val="clear" w:color="auto" w:fill="FFFFFF"/>
        <w:spacing w:before="0" w:beforeAutospacing="0" w:after="0" w:afterAutospacing="0" w:line="276" w:lineRule="auto"/>
        <w:ind w:left="-567"/>
      </w:pPr>
    </w:p>
    <w:p w:rsidR="00BD7A1A" w:rsidRDefault="00BD7A1A" w:rsidP="00831DED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 w:rsidRPr="005959A8">
        <w:t xml:space="preserve">                                                                       </w:t>
      </w:r>
    </w:p>
    <w:p w:rsidR="00BD7A1A" w:rsidRDefault="00BD7A1A" w:rsidP="00831DED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</w:p>
    <w:p w:rsidR="00BD7A1A" w:rsidRDefault="00BD7A1A" w:rsidP="00831DED">
      <w:pPr>
        <w:pStyle w:val="a3"/>
        <w:shd w:val="clear" w:color="auto" w:fill="FFFFFF"/>
        <w:spacing w:before="0" w:beforeAutospacing="0" w:after="0" w:afterAutospacing="0" w:line="276" w:lineRule="auto"/>
        <w:ind w:left="-567"/>
      </w:pPr>
      <w:r>
        <w:t xml:space="preserve">                                                                      </w:t>
      </w:r>
      <w:r w:rsidRPr="005959A8">
        <w:t>Материал составлен по открытым Интернет-ресурсам</w:t>
      </w:r>
    </w:p>
    <w:sectPr w:rsidR="00BD7A1A" w:rsidSect="00831DE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47C1"/>
    <w:multiLevelType w:val="hybridMultilevel"/>
    <w:tmpl w:val="C400E186"/>
    <w:lvl w:ilvl="0" w:tplc="506A45B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05E95B01"/>
    <w:multiLevelType w:val="multilevel"/>
    <w:tmpl w:val="E5BAA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B20EF"/>
    <w:multiLevelType w:val="multilevel"/>
    <w:tmpl w:val="4350C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033A8"/>
    <w:multiLevelType w:val="multilevel"/>
    <w:tmpl w:val="F356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1145A"/>
    <w:multiLevelType w:val="multilevel"/>
    <w:tmpl w:val="057E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A75098"/>
    <w:multiLevelType w:val="multilevel"/>
    <w:tmpl w:val="27566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C1976"/>
    <w:multiLevelType w:val="multilevel"/>
    <w:tmpl w:val="F5B2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D1D11"/>
    <w:multiLevelType w:val="multilevel"/>
    <w:tmpl w:val="A4C0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FB089E"/>
    <w:multiLevelType w:val="multilevel"/>
    <w:tmpl w:val="9488B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126E53"/>
    <w:multiLevelType w:val="multilevel"/>
    <w:tmpl w:val="6704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D6E61DA"/>
    <w:multiLevelType w:val="multilevel"/>
    <w:tmpl w:val="824E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40F0D"/>
    <w:multiLevelType w:val="multilevel"/>
    <w:tmpl w:val="3F3C6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D706A"/>
    <w:multiLevelType w:val="multilevel"/>
    <w:tmpl w:val="D44A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11"/>
  </w:num>
  <w:num w:numId="6">
    <w:abstractNumId w:val="7"/>
  </w:num>
  <w:num w:numId="7">
    <w:abstractNumId w:val="2"/>
  </w:num>
  <w:num w:numId="8">
    <w:abstractNumId w:val="5"/>
  </w:num>
  <w:num w:numId="9">
    <w:abstractNumId w:val="12"/>
  </w:num>
  <w:num w:numId="10">
    <w:abstractNumId w:val="1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BD7A1A"/>
    <w:rsid w:val="00431C32"/>
    <w:rsid w:val="005F3A36"/>
    <w:rsid w:val="006562F5"/>
    <w:rsid w:val="00831DED"/>
    <w:rsid w:val="00933833"/>
    <w:rsid w:val="00BD7A1A"/>
    <w:rsid w:val="00D876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1A"/>
  </w:style>
  <w:style w:type="paragraph" w:styleId="2">
    <w:name w:val="heading 2"/>
    <w:basedOn w:val="a"/>
    <w:link w:val="20"/>
    <w:uiPriority w:val="9"/>
    <w:qFormat/>
    <w:rsid w:val="00BD7A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7A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81,bqiaagaaeyqcaaagiaiaaamebaaabrieaaaaaaaaaaaaaaaaaaaaaaaaaaaaaaaaaaaaaaaaaaaaaaaaaaaaaaaaaaaaaaaaaaaaaaaaaaaaaaaaaaaaaaaaaaaaaaaaaaaaaaaaaaaaaaaaaaaaaaaaaaaaaaaaaaaaaaaaaaaaaaaaaaaaaaaaaaaaaaaaaaaaaaaaaaaaaaaaaaaaaaaaaaaaaaaaaaaaaaaa"/>
    <w:basedOn w:val="a0"/>
    <w:rsid w:val="00BD7A1A"/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BD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D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BD7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7A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7A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itle-anchor">
    <w:name w:val="title-anchor"/>
    <w:basedOn w:val="a0"/>
    <w:rsid w:val="00BD7A1A"/>
  </w:style>
  <w:style w:type="character" w:styleId="a4">
    <w:name w:val="Hyperlink"/>
    <w:basedOn w:val="a0"/>
    <w:uiPriority w:val="99"/>
    <w:semiHidden/>
    <w:unhideWhenUsed/>
    <w:rsid w:val="00BD7A1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1DE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3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1D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9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11596">
          <w:marLeft w:val="-169"/>
          <w:marRight w:val="-16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24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12561">
              <w:marLeft w:val="-169"/>
              <w:marRight w:val="-16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36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nkc-fmba.ru/zabolevaniya/infarkt-miokard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nkc-fmba.ru/zabolevaniya/ateroskleroz/" TargetMode="External"/><Relationship Id="rId12" Type="http://schemas.openxmlformats.org/officeDocument/2006/relationships/hyperlink" Target="https://fnkc-fmba.ru/zabolevaniya/koronavir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fnkc-fmba.ru/zabolevaniya/arteriovenoznaya-malformatsiya-avm-golovnogo-mozg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nkc-fmba.ru/zabolevaniya/tserebralnaya-anevrizm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nkc-fmba.ru/zabolevaniya/miokardi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E3E38-5547-452C-8E44-FADAF0858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2025-10-26T23:23:00Z</dcterms:created>
  <dcterms:modified xsi:type="dcterms:W3CDTF">2025-10-27T00:09:00Z</dcterms:modified>
</cp:coreProperties>
</file>