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A" w:rsidRDefault="0055104A">
      <w:pPr>
        <w:pStyle w:val="ConsPlusNormal"/>
        <w:outlineLvl w:val="0"/>
      </w:pPr>
      <w:r>
        <w:t>Зарегистрировано в Минюсте России 18 февраля 2013 г. N 27166</w:t>
      </w:r>
    </w:p>
    <w:p w:rsidR="0055104A" w:rsidRDefault="00551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04A" w:rsidRDefault="0055104A">
      <w:pPr>
        <w:pStyle w:val="ConsPlusNormal"/>
      </w:pPr>
    </w:p>
    <w:p w:rsidR="0055104A" w:rsidRDefault="0055104A">
      <w:pPr>
        <w:pStyle w:val="ConsPlusTitle"/>
        <w:jc w:val="center"/>
      </w:pPr>
      <w:r>
        <w:t>МИНИСТЕРСТВО ЗДРАВООХРАНЕНИЯ РОССИЙСКОЙ ФЕДЕРАЦИИ</w:t>
      </w:r>
    </w:p>
    <w:p w:rsidR="0055104A" w:rsidRDefault="0055104A">
      <w:pPr>
        <w:pStyle w:val="ConsPlusTitle"/>
        <w:jc w:val="center"/>
      </w:pPr>
    </w:p>
    <w:p w:rsidR="0055104A" w:rsidRDefault="0055104A">
      <w:pPr>
        <w:pStyle w:val="ConsPlusTitle"/>
        <w:jc w:val="center"/>
      </w:pPr>
      <w:r>
        <w:t>ПРИКАЗ</w:t>
      </w:r>
    </w:p>
    <w:p w:rsidR="0055104A" w:rsidRDefault="0055104A">
      <w:pPr>
        <w:pStyle w:val="ConsPlusTitle"/>
        <w:jc w:val="center"/>
      </w:pPr>
      <w:r>
        <w:t>от 9 ноября 2012 г. N 857н</w:t>
      </w:r>
    </w:p>
    <w:p w:rsidR="0055104A" w:rsidRDefault="0055104A">
      <w:pPr>
        <w:pStyle w:val="ConsPlusTitle"/>
        <w:jc w:val="center"/>
      </w:pPr>
    </w:p>
    <w:p w:rsidR="0055104A" w:rsidRDefault="0055104A">
      <w:pPr>
        <w:pStyle w:val="ConsPlusTitle"/>
        <w:jc w:val="center"/>
      </w:pPr>
      <w:r>
        <w:t>ОБ УТВЕРЖДЕНИИ СТАНДАРТА</w:t>
      </w:r>
    </w:p>
    <w:p w:rsidR="0055104A" w:rsidRDefault="0055104A">
      <w:pPr>
        <w:pStyle w:val="ConsPlusTitle"/>
        <w:jc w:val="center"/>
      </w:pPr>
      <w:r>
        <w:t>ПЕРВИЧНОЙ МЕДИКО-САНИТАРНОЙ ПОМОЩИ ДЕТЯМ ПРИ ЗАДЕРЖКЕ РОСТА</w:t>
      </w:r>
    </w:p>
    <w:p w:rsidR="0055104A" w:rsidRDefault="0055104A">
      <w:pPr>
        <w:pStyle w:val="ConsPlusNormal"/>
        <w:jc w:val="center"/>
      </w:pPr>
    </w:p>
    <w:p w:rsidR="0055104A" w:rsidRDefault="0055104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5104A" w:rsidRDefault="0055104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задержке роста согласно приложению.</w:t>
      </w: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jc w:val="right"/>
      </w:pPr>
      <w:r>
        <w:t>Министр</w:t>
      </w:r>
    </w:p>
    <w:p w:rsidR="0055104A" w:rsidRDefault="0055104A">
      <w:pPr>
        <w:pStyle w:val="ConsPlusNormal"/>
        <w:jc w:val="right"/>
      </w:pPr>
      <w:r>
        <w:t>В.И.СКВОРЦОВА</w:t>
      </w: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jc w:val="right"/>
        <w:outlineLvl w:val="0"/>
      </w:pPr>
      <w:r>
        <w:t>Приложение</w:t>
      </w:r>
    </w:p>
    <w:p w:rsidR="0055104A" w:rsidRDefault="0055104A">
      <w:pPr>
        <w:pStyle w:val="ConsPlusNormal"/>
        <w:jc w:val="right"/>
      </w:pPr>
      <w:r>
        <w:t>к приказу Министерства здравоохранения</w:t>
      </w:r>
    </w:p>
    <w:p w:rsidR="0055104A" w:rsidRDefault="0055104A">
      <w:pPr>
        <w:pStyle w:val="ConsPlusNormal"/>
        <w:jc w:val="right"/>
      </w:pPr>
      <w:r>
        <w:t>Российской Федерации</w:t>
      </w:r>
    </w:p>
    <w:p w:rsidR="0055104A" w:rsidRDefault="0055104A">
      <w:pPr>
        <w:pStyle w:val="ConsPlusNormal"/>
        <w:jc w:val="right"/>
      </w:pPr>
      <w:r>
        <w:t>от 9 ноября 2012 г. N 857н</w:t>
      </w: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Title"/>
        <w:jc w:val="center"/>
      </w:pPr>
      <w:bookmarkStart w:id="0" w:name="P27"/>
      <w:bookmarkEnd w:id="0"/>
      <w:r>
        <w:t>СТАНДАРТ</w:t>
      </w:r>
    </w:p>
    <w:p w:rsidR="0055104A" w:rsidRDefault="0055104A">
      <w:pPr>
        <w:pStyle w:val="ConsPlusTitle"/>
        <w:jc w:val="center"/>
      </w:pPr>
      <w:r>
        <w:t>ПЕРВИЧНОЙ МЕДИКО-САНИТАРНОЙ ПОМОЩИ ДЕТЯМ ПРИ ЗАДЕРЖКЕ РОСТА</w:t>
      </w:r>
    </w:p>
    <w:p w:rsidR="0055104A" w:rsidRDefault="0055104A">
      <w:pPr>
        <w:pStyle w:val="ConsPlusNormal"/>
        <w:jc w:val="center"/>
      </w:pPr>
    </w:p>
    <w:p w:rsidR="0055104A" w:rsidRDefault="0055104A">
      <w:pPr>
        <w:pStyle w:val="ConsPlusNormal"/>
        <w:ind w:firstLine="540"/>
        <w:jc w:val="both"/>
      </w:pPr>
      <w:r>
        <w:t>Категория возрастная: дети</w:t>
      </w:r>
    </w:p>
    <w:p w:rsidR="0055104A" w:rsidRDefault="0055104A">
      <w:pPr>
        <w:pStyle w:val="ConsPlusNormal"/>
        <w:spacing w:before="220"/>
        <w:ind w:firstLine="540"/>
        <w:jc w:val="both"/>
      </w:pPr>
      <w:r>
        <w:t>Пол: любой</w:t>
      </w:r>
    </w:p>
    <w:p w:rsidR="0055104A" w:rsidRDefault="0055104A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55104A" w:rsidRDefault="0055104A">
      <w:pPr>
        <w:pStyle w:val="ConsPlusNormal"/>
        <w:spacing w:before="220"/>
        <w:ind w:firstLine="540"/>
        <w:jc w:val="both"/>
      </w:pPr>
      <w:r>
        <w:t>Стадия: любая</w:t>
      </w:r>
    </w:p>
    <w:p w:rsidR="0055104A" w:rsidRDefault="0055104A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55104A" w:rsidRDefault="0055104A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55104A" w:rsidRDefault="0055104A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55104A" w:rsidRDefault="0055104A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55104A" w:rsidRDefault="0055104A">
      <w:pPr>
        <w:pStyle w:val="ConsPlusNormal"/>
        <w:spacing w:before="220"/>
        <w:ind w:firstLine="540"/>
        <w:jc w:val="both"/>
      </w:pPr>
      <w:r>
        <w:t>Средние сроки лечения (количество дней): 365</w:t>
      </w: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420" w:history="1">
        <w:r>
          <w:rPr>
            <w:color w:val="0000FF"/>
          </w:rPr>
          <w:t>&lt;*&gt;</w:t>
        </w:r>
      </w:hyperlink>
    </w:p>
    <w:p w:rsidR="0055104A" w:rsidRDefault="0055104A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6" w:history="1">
        <w:r>
          <w:rPr>
            <w:color w:val="0000FF"/>
          </w:rPr>
          <w:t>E34.3</w:t>
        </w:r>
      </w:hyperlink>
      <w:r>
        <w:t xml:space="preserve">  Низкорослость [карликовость], не</w:t>
      </w:r>
    </w:p>
    <w:p w:rsidR="0055104A" w:rsidRDefault="0055104A">
      <w:pPr>
        <w:pStyle w:val="ConsPlusCell"/>
        <w:jc w:val="both"/>
      </w:pPr>
      <w:r>
        <w:lastRenderedPageBreak/>
        <w:t xml:space="preserve">                                   </w:t>
      </w:r>
      <w:proofErr w:type="gramStart"/>
      <w:r>
        <w:t>классифицированная</w:t>
      </w:r>
      <w:proofErr w:type="gramEnd"/>
      <w:r>
        <w:t xml:space="preserve"> в других рубриках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7" w:history="1">
        <w:r>
          <w:rPr>
            <w:color w:val="0000FF"/>
          </w:rPr>
          <w:t>E89.8</w:t>
        </w:r>
      </w:hyperlink>
      <w:r>
        <w:t xml:space="preserve">  Другие эндокринные и обменные нарушения,</w:t>
      </w:r>
    </w:p>
    <w:p w:rsidR="0055104A" w:rsidRDefault="0055104A">
      <w:pPr>
        <w:pStyle w:val="ConsPlusCell"/>
        <w:jc w:val="both"/>
      </w:pPr>
      <w:r>
        <w:t xml:space="preserve">                                   </w:t>
      </w:r>
      <w:proofErr w:type="gramStart"/>
      <w:r>
        <w:t>возникшие</w:t>
      </w:r>
      <w:proofErr w:type="gramEnd"/>
      <w:r>
        <w:t xml:space="preserve"> после медицинских процедур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8" w:history="1">
        <w:r>
          <w:rPr>
            <w:color w:val="0000FF"/>
          </w:rPr>
          <w:t>Q77.8</w:t>
        </w:r>
        <w:proofErr w:type="gramStart"/>
      </w:hyperlink>
      <w:r>
        <w:t xml:space="preserve">  Д</w:t>
      </w:r>
      <w:proofErr w:type="gramEnd"/>
      <w:r>
        <w:t xml:space="preserve">ругая </w:t>
      </w:r>
      <w:proofErr w:type="spellStart"/>
      <w:r>
        <w:t>остеохондродисплазия</w:t>
      </w:r>
      <w:proofErr w:type="spellEnd"/>
      <w:r>
        <w:t xml:space="preserve"> с дефектами</w:t>
      </w:r>
    </w:p>
    <w:p w:rsidR="0055104A" w:rsidRDefault="0055104A">
      <w:pPr>
        <w:pStyle w:val="ConsPlusCell"/>
        <w:jc w:val="both"/>
      </w:pPr>
      <w:r>
        <w:t xml:space="preserve">                                   роста трубчатых костей и позвоночного</w:t>
      </w:r>
    </w:p>
    <w:p w:rsidR="0055104A" w:rsidRDefault="0055104A">
      <w:pPr>
        <w:pStyle w:val="ConsPlusCell"/>
        <w:jc w:val="both"/>
      </w:pPr>
      <w:r>
        <w:t xml:space="preserve">                                   столба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9" w:history="1">
        <w:r>
          <w:rPr>
            <w:color w:val="0000FF"/>
          </w:rPr>
          <w:t>Q77.9</w:t>
        </w:r>
      </w:hyperlink>
      <w:r>
        <w:t xml:space="preserve">  </w:t>
      </w:r>
      <w:proofErr w:type="spellStart"/>
      <w:r>
        <w:t>Остеохондродисплазия</w:t>
      </w:r>
      <w:proofErr w:type="spellEnd"/>
      <w:r>
        <w:t xml:space="preserve"> с дефектами роста</w:t>
      </w:r>
    </w:p>
    <w:p w:rsidR="0055104A" w:rsidRDefault="0055104A">
      <w:pPr>
        <w:pStyle w:val="ConsPlusCell"/>
        <w:jc w:val="both"/>
      </w:pPr>
      <w:r>
        <w:t xml:space="preserve">                                   трубчатых костей и позвоночного столба</w:t>
      </w:r>
    </w:p>
    <w:p w:rsidR="0055104A" w:rsidRDefault="0055104A">
      <w:pPr>
        <w:pStyle w:val="ConsPlusCell"/>
        <w:jc w:val="both"/>
      </w:pPr>
      <w:r>
        <w:t xml:space="preserve">                                   </w:t>
      </w:r>
      <w:proofErr w:type="spellStart"/>
      <w:r>
        <w:t>неуточненная</w:t>
      </w:r>
      <w:proofErr w:type="spellEnd"/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10" w:history="1">
        <w:r>
          <w:rPr>
            <w:color w:val="0000FF"/>
          </w:rPr>
          <w:t>Q87.1</w:t>
        </w:r>
      </w:hyperlink>
      <w:r>
        <w:t xml:space="preserve">  Синдромы врожденных аномалий,</w:t>
      </w:r>
    </w:p>
    <w:p w:rsidR="0055104A" w:rsidRDefault="0055104A">
      <w:pPr>
        <w:pStyle w:val="ConsPlusCell"/>
        <w:jc w:val="both"/>
      </w:pPr>
      <w:r>
        <w:t xml:space="preserve">                                   проявляющихся преимущественно</w:t>
      </w:r>
    </w:p>
    <w:p w:rsidR="0055104A" w:rsidRDefault="0055104A">
      <w:pPr>
        <w:pStyle w:val="ConsPlusCell"/>
        <w:jc w:val="both"/>
      </w:pPr>
      <w:r>
        <w:t xml:space="preserve">                                   карликовостью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11" w:history="1">
        <w:r>
          <w:rPr>
            <w:color w:val="0000FF"/>
          </w:rPr>
          <w:t>Q96</w:t>
        </w:r>
      </w:hyperlink>
      <w:r>
        <w:t xml:space="preserve">    Синдром Тернера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12" w:history="1">
        <w:r>
          <w:rPr>
            <w:color w:val="0000FF"/>
          </w:rPr>
          <w:t>Q96.0</w:t>
        </w:r>
      </w:hyperlink>
      <w:r>
        <w:t xml:space="preserve">  Кариотип 45, X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13" w:history="1">
        <w:r>
          <w:rPr>
            <w:color w:val="0000FF"/>
          </w:rPr>
          <w:t>Q96.1</w:t>
        </w:r>
      </w:hyperlink>
      <w:r>
        <w:t xml:space="preserve">  Кариотип 46, X </w:t>
      </w:r>
      <w:proofErr w:type="spellStart"/>
      <w:r>
        <w:t>iso</w:t>
      </w:r>
      <w:proofErr w:type="spellEnd"/>
      <w:r>
        <w:t xml:space="preserve"> (</w:t>
      </w:r>
      <w:proofErr w:type="spellStart"/>
      <w:r>
        <w:t>Xq</w:t>
      </w:r>
      <w:proofErr w:type="spellEnd"/>
      <w:r>
        <w:t>)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14" w:history="1">
        <w:r>
          <w:rPr>
            <w:color w:val="0000FF"/>
          </w:rPr>
          <w:t>Q96.2</w:t>
        </w:r>
      </w:hyperlink>
      <w:r>
        <w:t xml:space="preserve">  Кариотип 46, X с аномальной половой</w:t>
      </w:r>
    </w:p>
    <w:p w:rsidR="0055104A" w:rsidRDefault="0055104A">
      <w:pPr>
        <w:pStyle w:val="ConsPlusCell"/>
        <w:jc w:val="both"/>
      </w:pPr>
      <w:r>
        <w:t xml:space="preserve">                                   хромосомой, за исключением </w:t>
      </w:r>
      <w:proofErr w:type="spellStart"/>
      <w:r>
        <w:t>iso</w:t>
      </w:r>
      <w:proofErr w:type="spellEnd"/>
      <w:r>
        <w:t xml:space="preserve"> (</w:t>
      </w:r>
      <w:proofErr w:type="spellStart"/>
      <w:r>
        <w:t>Xq</w:t>
      </w:r>
      <w:proofErr w:type="spellEnd"/>
      <w:r>
        <w:t>)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15" w:history="1">
        <w:r>
          <w:rPr>
            <w:color w:val="0000FF"/>
          </w:rPr>
          <w:t>Q96.3</w:t>
        </w:r>
      </w:hyperlink>
      <w:r>
        <w:t xml:space="preserve">  </w:t>
      </w:r>
      <w:proofErr w:type="spellStart"/>
      <w:r>
        <w:t>Мозаицизм</w:t>
      </w:r>
      <w:proofErr w:type="spellEnd"/>
      <w:r>
        <w:t xml:space="preserve"> 45, X/46, XX или XY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16" w:history="1">
        <w:r>
          <w:rPr>
            <w:color w:val="0000FF"/>
          </w:rPr>
          <w:t>Q96.4</w:t>
        </w:r>
      </w:hyperlink>
      <w:r>
        <w:t xml:space="preserve">  </w:t>
      </w:r>
      <w:proofErr w:type="spellStart"/>
      <w:r>
        <w:t>Мозаицизм</w:t>
      </w:r>
      <w:proofErr w:type="spellEnd"/>
      <w:r>
        <w:t xml:space="preserve"> 45, X/другая клеточная линия</w:t>
      </w:r>
    </w:p>
    <w:p w:rsidR="0055104A" w:rsidRDefault="0055104A">
      <w:pPr>
        <w:pStyle w:val="ConsPlusCell"/>
        <w:jc w:val="both"/>
      </w:pPr>
      <w:r>
        <w:t xml:space="preserve">                                   (линии) с аномальной половой хромосомой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17" w:history="1">
        <w:r>
          <w:rPr>
            <w:color w:val="0000FF"/>
          </w:rPr>
          <w:t>Q96.8</w:t>
        </w:r>
      </w:hyperlink>
      <w:r>
        <w:t xml:space="preserve">  Другие варианты синдрома Тернера</w:t>
      </w:r>
    </w:p>
    <w:p w:rsidR="0055104A" w:rsidRDefault="0055104A">
      <w:pPr>
        <w:pStyle w:val="ConsPlusCell"/>
        <w:jc w:val="both"/>
      </w:pPr>
      <w:r>
        <w:t xml:space="preserve">                            </w:t>
      </w:r>
      <w:hyperlink r:id="rId18" w:history="1">
        <w:r>
          <w:rPr>
            <w:color w:val="0000FF"/>
          </w:rPr>
          <w:t>Q96.9</w:t>
        </w:r>
      </w:hyperlink>
      <w:r>
        <w:t xml:space="preserve">  Синдром Тернера </w:t>
      </w:r>
      <w:proofErr w:type="spellStart"/>
      <w:r>
        <w:t>неуточненный</w:t>
      </w:r>
      <w:proofErr w:type="spellEnd"/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55104A" w:rsidRDefault="005510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5104A">
        <w:trPr>
          <w:trHeight w:val="240"/>
        </w:trPr>
        <w:tc>
          <w:tcPr>
            <w:tcW w:w="9360" w:type="dxa"/>
            <w:gridSpan w:val="4"/>
          </w:tcPr>
          <w:p w:rsidR="0055104A" w:rsidRDefault="0055104A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 Код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предоставления  </w:t>
            </w:r>
          </w:p>
          <w:p w:rsidR="0055104A" w:rsidRDefault="0055104A">
            <w:pPr>
              <w:pStyle w:val="ConsPlusNonformat"/>
              <w:jc w:val="both"/>
            </w:pPr>
            <w:hyperlink w:anchor="P1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A01.30.015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Составление родословной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B01.001.001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акушера-гинеколога 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B01.006.001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генетика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B01.015.003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0,4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B01.023.601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B01.026.001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 общей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практики (семейного врача)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B01.029.001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B01.031.001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lastRenderedPageBreak/>
              <w:t xml:space="preserve">B01.031.003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педиатра участкового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B01.046.001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        </w:t>
            </w:r>
          </w:p>
          <w:p w:rsidR="0055104A" w:rsidRDefault="0055104A">
            <w:pPr>
              <w:pStyle w:val="ConsPlusNonformat"/>
              <w:jc w:val="both"/>
            </w:pPr>
            <w:proofErr w:type="spellStart"/>
            <w:r>
              <w:t>сурдолога</w:t>
            </w:r>
            <w:proofErr w:type="spellEnd"/>
            <w:r>
              <w:t xml:space="preserve">-                 </w:t>
            </w:r>
          </w:p>
          <w:p w:rsidR="0055104A" w:rsidRDefault="0055104A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B01.050.001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травматолога-ортопеда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B01.053.003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детского </w:t>
            </w:r>
            <w:proofErr w:type="spellStart"/>
            <w:r>
              <w:t>уролога-андролога</w:t>
            </w:r>
            <w:proofErr w:type="spellEnd"/>
            <w:r>
              <w:t xml:space="preserve">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B01.058.003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детского эндокринолога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</w:pPr>
      <w:r>
        <w:t>--------------------------------</w:t>
      </w:r>
    </w:p>
    <w:p w:rsidR="0055104A" w:rsidRDefault="0055104A">
      <w:pPr>
        <w:pStyle w:val="ConsPlusNormal"/>
        <w:spacing w:before="220"/>
        <w:ind w:firstLine="540"/>
        <w:jc w:val="both"/>
      </w:pPr>
      <w:bookmarkStart w:id="1" w:name="P139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5104A" w:rsidRDefault="005510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5104A">
        <w:trPr>
          <w:trHeight w:val="240"/>
        </w:trPr>
        <w:tc>
          <w:tcPr>
            <w:tcW w:w="9360" w:type="dxa"/>
            <w:gridSpan w:val="4"/>
          </w:tcPr>
          <w:p w:rsidR="0055104A" w:rsidRDefault="0055104A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 Код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A09.05.023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>Исследование уровня глюкозы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в крови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A09.05.032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кальция в крови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A09.05.033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A09.05.046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щелочной фосфатазы в крови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A09.05.063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свободного тироксина (T4)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A09.05.065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A09.05.078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тестостерона в крови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lastRenderedPageBreak/>
              <w:t xml:space="preserve">A09.05.087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пролактина в крови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A09.05.131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сыворотке крови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A09.05.132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фолликулостимулирующего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гормона в сыворотке крови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A09.05.136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свободного кортизола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A09.05.154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55104A" w:rsidRDefault="0055104A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A09.05.204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>инсулиноподобного ростового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фактора I в крови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A09.05.206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ионизированного кальция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B03.016.005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Анализ крови по оценке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нарушений липидного обмена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биохимический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55104A" w:rsidRDefault="0055104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5104A">
        <w:trPr>
          <w:trHeight w:val="240"/>
        </w:trPr>
        <w:tc>
          <w:tcPr>
            <w:tcW w:w="9360" w:type="dxa"/>
            <w:gridSpan w:val="4"/>
          </w:tcPr>
          <w:p w:rsidR="0055104A" w:rsidRDefault="0055104A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 Код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A02.26.005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Периметрия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A03.26.003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Осмотр периферии </w:t>
            </w:r>
            <w:proofErr w:type="gramStart"/>
            <w:r>
              <w:t>глазного</w:t>
            </w:r>
            <w:proofErr w:type="gramEnd"/>
            <w:r>
              <w:t xml:space="preserve">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дна </w:t>
            </w:r>
            <w:proofErr w:type="spellStart"/>
            <w:r>
              <w:t>трехзеркальной</w:t>
            </w:r>
            <w:proofErr w:type="spellEnd"/>
            <w:r>
              <w:t xml:space="preserve"> линзой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Гольдмана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A04.10.002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A04.20.001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>Ультразвуковое исследование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матки и придатков          </w:t>
            </w:r>
          </w:p>
          <w:p w:rsidR="0055104A" w:rsidRDefault="0055104A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A04.22.001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>Ультразвуковое исследование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щитовидной железы и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паращитовидных желез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A04.28.001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>Ультразвуковое исследование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почек и надпочечников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A06.03.032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Рентгенография кисти руки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55104A" w:rsidRDefault="005510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5104A">
        <w:trPr>
          <w:trHeight w:val="240"/>
        </w:trPr>
        <w:tc>
          <w:tcPr>
            <w:tcW w:w="9360" w:type="dxa"/>
            <w:gridSpan w:val="4"/>
          </w:tcPr>
          <w:p w:rsidR="0055104A" w:rsidRDefault="0055104A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 Код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B01.029.002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офтальмолога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B01.026.002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 общей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практики (семейного врача)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B01.058.004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55104A" w:rsidRDefault="0055104A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детского эндокринолога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</w:tbl>
    <w:p w:rsidR="0055104A" w:rsidRDefault="0055104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5104A">
        <w:trPr>
          <w:trHeight w:val="240"/>
        </w:trPr>
        <w:tc>
          <w:tcPr>
            <w:tcW w:w="9360" w:type="dxa"/>
            <w:gridSpan w:val="4"/>
          </w:tcPr>
          <w:p w:rsidR="0055104A" w:rsidRDefault="0055104A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 Код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A02.01.001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Измерение массы тела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A02.03.005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Измерение роста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A11.05.001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Взятие крови из пальца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A11.12.009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периферической вены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</w:tbl>
    <w:p w:rsidR="0055104A" w:rsidRDefault="0055104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5104A">
        <w:trPr>
          <w:trHeight w:val="240"/>
        </w:trPr>
        <w:tc>
          <w:tcPr>
            <w:tcW w:w="9360" w:type="dxa"/>
            <w:gridSpan w:val="4"/>
          </w:tcPr>
          <w:p w:rsidR="0055104A" w:rsidRDefault="0055104A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 Код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A09.05.023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>Исследование уровня глюкозы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в крови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A09.05.046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щелочной фосфатазы в крови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A09.05.063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свободного тироксина (T4)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A09.05.078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тестостерона в крови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A09.05.083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proofErr w:type="spellStart"/>
            <w:r>
              <w:t>гликированного</w:t>
            </w:r>
            <w:proofErr w:type="spellEnd"/>
            <w:r>
              <w:t xml:space="preserve"> гемоглобина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в крови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lastRenderedPageBreak/>
              <w:t xml:space="preserve">A09.05.087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пролактина в крови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A09.05.131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сыворотке крови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A09.05.132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фолликулостимулирующего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гормона в сыворотке крови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A09.05.136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свободного кортизола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A09.05.154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55104A" w:rsidRDefault="0055104A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A09.05.204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55104A" w:rsidRDefault="0055104A">
            <w:pPr>
              <w:pStyle w:val="ConsPlusNonformat"/>
              <w:jc w:val="both"/>
            </w:pPr>
            <w:r>
              <w:t>инсулиноподобного ростового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фактора I в крови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B03.016.005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Анализ крови по оценке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нарушений липидного обмена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биохимический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</w:tbl>
    <w:p w:rsidR="0055104A" w:rsidRDefault="0055104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5104A">
        <w:trPr>
          <w:trHeight w:val="240"/>
        </w:trPr>
        <w:tc>
          <w:tcPr>
            <w:tcW w:w="9360" w:type="dxa"/>
            <w:gridSpan w:val="4"/>
          </w:tcPr>
          <w:p w:rsidR="0055104A" w:rsidRDefault="0055104A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 Код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A02.26.005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Периметрия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A03.26.003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Осмотр периферии </w:t>
            </w:r>
            <w:proofErr w:type="gramStart"/>
            <w:r>
              <w:t>глазного</w:t>
            </w:r>
            <w:proofErr w:type="gramEnd"/>
            <w:r>
              <w:t xml:space="preserve">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дна </w:t>
            </w:r>
            <w:proofErr w:type="spellStart"/>
            <w:r>
              <w:t>трехзеркальной</w:t>
            </w:r>
            <w:proofErr w:type="spellEnd"/>
            <w:r>
              <w:t xml:space="preserve"> линзой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Гольдмана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A06.03.032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Рентгенография кисти руки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55104A" w:rsidRDefault="0055104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5104A">
        <w:trPr>
          <w:trHeight w:val="240"/>
        </w:trPr>
        <w:tc>
          <w:tcPr>
            <w:tcW w:w="9360" w:type="dxa"/>
            <w:gridSpan w:val="4"/>
          </w:tcPr>
          <w:p w:rsidR="0055104A" w:rsidRDefault="0055104A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       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 Код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55104A" w:rsidRDefault="0055104A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55104A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A13.29.003  </w:t>
            </w:r>
          </w:p>
        </w:tc>
        <w:tc>
          <w:tcPr>
            <w:tcW w:w="34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Психологическая адаптация  </w:t>
            </w:r>
          </w:p>
        </w:tc>
        <w:tc>
          <w:tcPr>
            <w:tcW w:w="228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5104A" w:rsidRDefault="005510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2052"/>
        <w:gridCol w:w="1728"/>
        <w:gridCol w:w="1728"/>
        <w:gridCol w:w="1188"/>
        <w:gridCol w:w="756"/>
        <w:gridCol w:w="864"/>
      </w:tblGrid>
      <w:tr w:rsidR="0055104A">
        <w:trPr>
          <w:trHeight w:val="240"/>
        </w:trPr>
        <w:tc>
          <w:tcPr>
            <w:tcW w:w="864" w:type="dxa"/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Код  </w:t>
            </w:r>
          </w:p>
        </w:tc>
        <w:tc>
          <w:tcPr>
            <w:tcW w:w="2052" w:type="dxa"/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  химическая   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 классификация  </w:t>
            </w:r>
          </w:p>
        </w:tc>
        <w:tc>
          <w:tcPr>
            <w:tcW w:w="1728" w:type="dxa"/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 </w:t>
            </w:r>
            <w:hyperlink w:anchor="P421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756" w:type="dxa"/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ССД </w:t>
            </w:r>
          </w:p>
          <w:p w:rsidR="0055104A" w:rsidRDefault="0055104A">
            <w:pPr>
              <w:pStyle w:val="ConsPlusNonformat"/>
              <w:jc w:val="both"/>
            </w:pPr>
            <w:hyperlink w:anchor="P422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55104A" w:rsidRDefault="0055104A">
            <w:pPr>
              <w:pStyle w:val="ConsPlusNonformat"/>
              <w:jc w:val="both"/>
            </w:pPr>
            <w:hyperlink w:anchor="P423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G03BA </w:t>
            </w: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3-  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>оксоандрост-4-ена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Тестостерон  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>(смесь эфиров)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250  </w:t>
            </w: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3000  </w:t>
            </w:r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Тестостерон   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18250 </w:t>
            </w:r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G03CA </w:t>
            </w: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Природные и     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>полусинтетические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эстрогены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Эстрадиол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2    </w:t>
            </w: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730   </w:t>
            </w:r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G03DB </w:t>
            </w: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</w:t>
            </w:r>
          </w:p>
          <w:p w:rsidR="0055104A" w:rsidRDefault="005510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прегнадиена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Дидрогестерон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3650  </w:t>
            </w:r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H01AC </w:t>
            </w: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Соматропин</w:t>
            </w:r>
            <w:proofErr w:type="spellEnd"/>
            <w:r>
              <w:rPr>
                <w:sz w:val="18"/>
              </w:rPr>
              <w:t xml:space="preserve"> и его </w:t>
            </w:r>
          </w:p>
          <w:p w:rsidR="0055104A" w:rsidRDefault="005510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агонисты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Соматропин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1,2  </w:t>
            </w: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438   </w:t>
            </w:r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H03AA </w:t>
            </w: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Гормоны         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>щитовидной железы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</w:tr>
      <w:tr w:rsidR="0055104A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Левотироксин</w:t>
            </w:r>
            <w:proofErr w:type="spellEnd"/>
            <w:r>
              <w:rPr>
                <w:sz w:val="18"/>
              </w:rPr>
              <w:t xml:space="preserve">  </w:t>
            </w:r>
          </w:p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>0,075</w:t>
            </w:r>
          </w:p>
        </w:tc>
        <w:tc>
          <w:tcPr>
            <w:tcW w:w="864" w:type="dxa"/>
            <w:tcBorders>
              <w:top w:val="nil"/>
            </w:tcBorders>
          </w:tcPr>
          <w:p w:rsidR="0055104A" w:rsidRDefault="0055104A">
            <w:pPr>
              <w:pStyle w:val="ConsPlusNonformat"/>
              <w:jc w:val="both"/>
            </w:pPr>
            <w:r>
              <w:rPr>
                <w:sz w:val="18"/>
              </w:rPr>
              <w:t>27,375</w:t>
            </w:r>
          </w:p>
        </w:tc>
      </w:tr>
    </w:tbl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</w:pPr>
      <w:r>
        <w:t>--------------------------------</w:t>
      </w:r>
    </w:p>
    <w:p w:rsidR="0055104A" w:rsidRDefault="0055104A">
      <w:pPr>
        <w:pStyle w:val="ConsPlusNormal"/>
        <w:spacing w:before="220"/>
        <w:ind w:firstLine="540"/>
        <w:jc w:val="both"/>
      </w:pPr>
      <w:bookmarkStart w:id="2" w:name="P420"/>
      <w:bookmarkEnd w:id="2"/>
      <w:r>
        <w:t xml:space="preserve">&lt;*&gt; Международная статистическая </w:t>
      </w:r>
      <w:hyperlink r:id="rId1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55104A" w:rsidRDefault="0055104A">
      <w:pPr>
        <w:pStyle w:val="ConsPlusNormal"/>
        <w:spacing w:before="220"/>
        <w:ind w:firstLine="540"/>
        <w:jc w:val="both"/>
      </w:pPr>
      <w:bookmarkStart w:id="3" w:name="P421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5104A" w:rsidRDefault="0055104A">
      <w:pPr>
        <w:pStyle w:val="ConsPlusNormal"/>
        <w:spacing w:before="220"/>
        <w:ind w:firstLine="540"/>
        <w:jc w:val="both"/>
      </w:pPr>
      <w:bookmarkStart w:id="4" w:name="P422"/>
      <w:bookmarkEnd w:id="4"/>
      <w:r>
        <w:t>&lt;***&gt; Средняя суточная доза.</w:t>
      </w:r>
    </w:p>
    <w:p w:rsidR="0055104A" w:rsidRDefault="0055104A">
      <w:pPr>
        <w:pStyle w:val="ConsPlusNormal"/>
        <w:spacing w:before="220"/>
        <w:ind w:firstLine="540"/>
        <w:jc w:val="both"/>
      </w:pPr>
      <w:bookmarkStart w:id="5" w:name="P423"/>
      <w:bookmarkEnd w:id="5"/>
      <w:r>
        <w:t>&lt;****&gt; Средняя курсовая доза.</w:t>
      </w: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</w:pPr>
      <w:r>
        <w:t>Примечания:</w:t>
      </w:r>
    </w:p>
    <w:p w:rsidR="0055104A" w:rsidRDefault="0055104A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5104A" w:rsidRDefault="005510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lastRenderedPageBreak/>
        <w:t>Федерации, 2011, N 48, ст. 6724; 2012, N 26, ст. 3442, 3446)).</w:t>
      </w:r>
      <w:proofErr w:type="gramEnd"/>
    </w:p>
    <w:p w:rsidR="0055104A" w:rsidRDefault="005510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при оказании государственной социальной помощи в виде набора социальных услуг, </w:t>
      </w:r>
      <w:proofErr w:type="gramStart"/>
      <w:r>
        <w:t>утвержденный</w:t>
      </w:r>
      <w:proofErr w:type="gramEnd"/>
      <w:r>
        <w:t xml:space="preserve">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 </w:t>
      </w:r>
      <w:proofErr w:type="gramStart"/>
      <w:r>
        <w:t xml:space="preserve">Дети-инвалиды при оказании медицинской помощи в амбулаторных условиях обеспечиваются специализированными продуктами лечебного питания, включенными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09.01.2007 N 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31.01.2007 N 8871).</w:t>
      </w: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ind w:firstLine="540"/>
        <w:jc w:val="both"/>
      </w:pPr>
    </w:p>
    <w:p w:rsidR="0055104A" w:rsidRDefault="00551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04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4A"/>
    <w:rsid w:val="0055104A"/>
    <w:rsid w:val="00C34BFF"/>
    <w:rsid w:val="00D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1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1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1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10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96FB64FA6B11A61604A80D2C0C1729B05C60471BE30F9F1A4E50126D57320E36D1D620675A0FEBBFC2C9F3BBC271035493A9CD265m7q3F" TargetMode="External"/><Relationship Id="rId13" Type="http://schemas.openxmlformats.org/officeDocument/2006/relationships/hyperlink" Target="consultantplus://offline/ref=C4896FB64FA6B11A61604A80D2C0C1729B05C60471BE30F9F1A4E50126D57320E36D1D620874ACFEBBFC2C9F3BBC271035493A9CD265m7q3F" TargetMode="External"/><Relationship Id="rId18" Type="http://schemas.openxmlformats.org/officeDocument/2006/relationships/hyperlink" Target="consultantplus://offline/ref=C4896FB64FA6B11A61604A80D2C0C1729B05C60471BE30F9F1A4E50126D57320E36D1D62087BA9FEBBFC2C9F3BBC271035493A9CD265m7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896FB64FA6B11A61604B84C1C0C1729B08C9067AED67FBA0F1EB042E853B30BF284C670071B6F4EEB36ACA37mBq5F" TargetMode="External"/><Relationship Id="rId7" Type="http://schemas.openxmlformats.org/officeDocument/2006/relationships/hyperlink" Target="consultantplus://offline/ref=C4896FB64FA6B11A61604A80D2C0C1729B05C60471BE30F9F1A4E50126D57320E36D1A62047BA1FEBBFC2C9F3BBC271035493A9CD265m7q3F" TargetMode="External"/><Relationship Id="rId12" Type="http://schemas.openxmlformats.org/officeDocument/2006/relationships/hyperlink" Target="consultantplus://offline/ref=C4896FB64FA6B11A61604A80D2C0C1729B05C60471BE30F9F1A4E50126D57320E36D1D620874ABFEBBFC2C9F3BBC271035493A9CD265m7q3F" TargetMode="External"/><Relationship Id="rId17" Type="http://schemas.openxmlformats.org/officeDocument/2006/relationships/hyperlink" Target="consultantplus://offline/ref=C4896FB64FA6B11A61604A80D2C0C1729B05C60471BE30F9F1A4E50126D57320E36D1D62087BA8FEBBFC2C9F3BBC271035493A9CD265m7q3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896FB64FA6B11A61604A80D2C0C1729B05C60471BE30F9F1A4E50126D57320E36D1D620874A0FEBBFC2C9F3BBC271035493A9CD265m7q3F" TargetMode="External"/><Relationship Id="rId20" Type="http://schemas.openxmlformats.org/officeDocument/2006/relationships/hyperlink" Target="consultantplus://offline/ref=C4896FB64FA6B11A61604A80D2C0C172920ECA057DE33AF1A8A8E706298A6427AA61186A0177A9F4E4F9398E63B0240C2A492580D0647Am7q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96FB64FA6B11A61604A80D2C0C1729B05C60471BE30F9F1A4E50126D57320E36D1A620371AEFEBBFC2C9F3BBC271035493A9CD265m7q3F" TargetMode="External"/><Relationship Id="rId11" Type="http://schemas.openxmlformats.org/officeDocument/2006/relationships/hyperlink" Target="consultantplus://offline/ref=C4896FB64FA6B11A61604A80D2C0C1729B05C60471BE30F9F1A4E50126D57320E36D186C0177A9FEBBFC2C9F3BBC271035493A9CD265m7q3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4896FB64FA6B11A61604A80D2C0C1729B05C60471BE30F9F1A4E50126D56120BB6118681F72A9EBEDAD69mCq2F" TargetMode="External"/><Relationship Id="rId15" Type="http://schemas.openxmlformats.org/officeDocument/2006/relationships/hyperlink" Target="consultantplus://offline/ref=C4896FB64FA6B11A61604A80D2C0C1729B05C60471BE30F9F1A4E50126D57320E36D1D620874AFFEBBFC2C9F3BBC271035493A9CD265m7q3F" TargetMode="External"/><Relationship Id="rId23" Type="http://schemas.openxmlformats.org/officeDocument/2006/relationships/hyperlink" Target="consultantplus://offline/ref=C4896FB64FA6B11A61604A80D2C0C1729804C80773E33AF1A8A8E706298A6427AA61186A0173A9F7E4F9398E63B0240C2A492580D0647Am7qFF" TargetMode="External"/><Relationship Id="rId10" Type="http://schemas.openxmlformats.org/officeDocument/2006/relationships/hyperlink" Target="consultantplus://offline/ref=C4896FB64FA6B11A61604A80D2C0C1729B05C60471BE30F9F1A4E50126D57320E36D1D62097BADFEBBFC2C9F3BBC271035493A9CD265m7q3F" TargetMode="External"/><Relationship Id="rId19" Type="http://schemas.openxmlformats.org/officeDocument/2006/relationships/hyperlink" Target="consultantplus://offline/ref=C4896FB64FA6B11A61604A80D2C0C1729B05C60471BE30F9F1A4E50126D56120BB6118681F72A9EBEDAD69mCq2F" TargetMode="External"/><Relationship Id="rId4" Type="http://schemas.openxmlformats.org/officeDocument/2006/relationships/hyperlink" Target="consultantplus://offline/ref=C4896FB64FA6B11A61604A80D2C0C172920ECA057DE33AF1A8A8E706298A6427AA61186A0170A1F2E4F9398E63B0240C2A492580D0647Am7qFF" TargetMode="External"/><Relationship Id="rId9" Type="http://schemas.openxmlformats.org/officeDocument/2006/relationships/hyperlink" Target="consultantplus://offline/ref=C4896FB64FA6B11A61604A80D2C0C1729B05C60471BE30F9F1A4E50126D57320E36D1D620674A8FEBBFC2C9F3BBC271035493A9CD265m7q3F" TargetMode="External"/><Relationship Id="rId14" Type="http://schemas.openxmlformats.org/officeDocument/2006/relationships/hyperlink" Target="consultantplus://offline/ref=C4896FB64FA6B11A61604A80D2C0C1729B05C60471BE30F9F1A4E50126D57320E36D1D620874ADFEBBFC2C9F3BBC271035493A9CD265m7q3F" TargetMode="External"/><Relationship Id="rId22" Type="http://schemas.openxmlformats.org/officeDocument/2006/relationships/hyperlink" Target="consultantplus://offline/ref=C4896FB64FA6B11A61604A80D2C0C1729E08C7057EE33AF1A8A8E706298A6427AA61186A0175ACF6E4F9398E63B0240C2A492580D0647Am7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3172</Words>
  <Characters>18081</Characters>
  <Application>Microsoft Office Word</Application>
  <DocSecurity>0</DocSecurity>
  <Lines>150</Lines>
  <Paragraphs>42</Paragraphs>
  <ScaleCrop>false</ScaleCrop>
  <Company/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2018-11-12T05:42:00Z</dcterms:created>
  <dcterms:modified xsi:type="dcterms:W3CDTF">2018-11-12T05:42:00Z</dcterms:modified>
</cp:coreProperties>
</file>