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1D" w:rsidRDefault="0078331D">
      <w:pPr>
        <w:pStyle w:val="ConsPlusNormal"/>
        <w:outlineLvl w:val="0"/>
      </w:pPr>
      <w:r>
        <w:t>Зарегистрировано в Минюсте России 13 февраля 2013 г. N 27058</w:t>
      </w:r>
    </w:p>
    <w:p w:rsidR="0078331D" w:rsidRDefault="007833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31D" w:rsidRDefault="0078331D">
      <w:pPr>
        <w:pStyle w:val="ConsPlusNormal"/>
        <w:jc w:val="center"/>
      </w:pPr>
    </w:p>
    <w:p w:rsidR="0078331D" w:rsidRDefault="0078331D">
      <w:pPr>
        <w:pStyle w:val="ConsPlusTitle"/>
        <w:jc w:val="center"/>
      </w:pPr>
      <w:r>
        <w:t>МИНИСТЕРСТВО ЗДРАВООХРАНЕНИЯ РОССИЙСКОЙ ФЕДЕРАЦИИ</w:t>
      </w:r>
    </w:p>
    <w:p w:rsidR="0078331D" w:rsidRDefault="0078331D">
      <w:pPr>
        <w:pStyle w:val="ConsPlusTitle"/>
        <w:jc w:val="center"/>
      </w:pPr>
    </w:p>
    <w:p w:rsidR="0078331D" w:rsidRDefault="0078331D">
      <w:pPr>
        <w:pStyle w:val="ConsPlusTitle"/>
        <w:jc w:val="center"/>
      </w:pPr>
      <w:r>
        <w:t>ПРИКАЗ</w:t>
      </w:r>
    </w:p>
    <w:p w:rsidR="0078331D" w:rsidRDefault="0078331D">
      <w:pPr>
        <w:pStyle w:val="ConsPlusTitle"/>
        <w:jc w:val="center"/>
      </w:pPr>
      <w:r>
        <w:t>от 24 декабря 2012 г. N 1450н</w:t>
      </w:r>
    </w:p>
    <w:p w:rsidR="0078331D" w:rsidRDefault="0078331D">
      <w:pPr>
        <w:pStyle w:val="ConsPlusTitle"/>
        <w:jc w:val="center"/>
      </w:pPr>
    </w:p>
    <w:p w:rsidR="0078331D" w:rsidRDefault="0078331D">
      <w:pPr>
        <w:pStyle w:val="ConsPlusTitle"/>
        <w:jc w:val="center"/>
      </w:pPr>
      <w:r>
        <w:t>ОБ УТВЕРЖДЕНИИ СТАНДАРТА</w:t>
      </w:r>
    </w:p>
    <w:p w:rsidR="0078331D" w:rsidRDefault="0078331D">
      <w:pPr>
        <w:pStyle w:val="ConsPlusTitle"/>
        <w:jc w:val="center"/>
      </w:pPr>
      <w:r>
        <w:t xml:space="preserve">СПЕЦИАЛИЗИРОВАННОЙ МЕДИЦИНСКОЙ ПОМОЩИ ДЕТЯМ ПРИ </w:t>
      </w:r>
      <w:proofErr w:type="gramStart"/>
      <w:r>
        <w:t>ОСТРЫХ</w:t>
      </w:r>
      <w:proofErr w:type="gramEnd"/>
    </w:p>
    <w:p w:rsidR="0078331D" w:rsidRDefault="0078331D">
      <w:pPr>
        <w:pStyle w:val="ConsPlusTitle"/>
        <w:jc w:val="center"/>
      </w:pPr>
      <w:r>
        <w:t xml:space="preserve">РЕСПИРАТОРНЫХ </w:t>
      </w:r>
      <w:proofErr w:type="gramStart"/>
      <w:r>
        <w:t>ЗАБОЛЕВАНИЯХ</w:t>
      </w:r>
      <w:proofErr w:type="gramEnd"/>
      <w:r>
        <w:t xml:space="preserve"> ТЯЖЕЛОЙ СТЕПЕНИ ТЯЖЕСТИ</w:t>
      </w:r>
    </w:p>
    <w:p w:rsidR="0078331D" w:rsidRDefault="0078331D">
      <w:pPr>
        <w:pStyle w:val="ConsPlusNormal"/>
        <w:jc w:val="center"/>
      </w:pPr>
    </w:p>
    <w:p w:rsidR="0078331D" w:rsidRDefault="0078331D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78331D" w:rsidRDefault="0078331D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детям при острых респираторных заболеваниях тяжелой степени тяжести согласно приложению.</w:t>
      </w:r>
    </w:p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Normal"/>
        <w:jc w:val="right"/>
      </w:pPr>
      <w:r>
        <w:t>Министр</w:t>
      </w:r>
    </w:p>
    <w:p w:rsidR="0078331D" w:rsidRDefault="0078331D">
      <w:pPr>
        <w:pStyle w:val="ConsPlusNormal"/>
        <w:jc w:val="right"/>
      </w:pPr>
      <w:r>
        <w:t>В.И.СКВОРЦОВА</w:t>
      </w:r>
    </w:p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Normal"/>
        <w:jc w:val="right"/>
        <w:outlineLvl w:val="0"/>
      </w:pPr>
      <w:r>
        <w:t>Приложение</w:t>
      </w:r>
    </w:p>
    <w:p w:rsidR="0078331D" w:rsidRDefault="0078331D">
      <w:pPr>
        <w:pStyle w:val="ConsPlusNormal"/>
        <w:jc w:val="right"/>
      </w:pPr>
      <w:r>
        <w:t>к приказу Министерства здравоохранения</w:t>
      </w:r>
    </w:p>
    <w:p w:rsidR="0078331D" w:rsidRDefault="0078331D">
      <w:pPr>
        <w:pStyle w:val="ConsPlusNormal"/>
        <w:jc w:val="right"/>
      </w:pPr>
      <w:r>
        <w:t>Российской Федерации</w:t>
      </w:r>
    </w:p>
    <w:p w:rsidR="0078331D" w:rsidRDefault="0078331D">
      <w:pPr>
        <w:pStyle w:val="ConsPlusNormal"/>
        <w:jc w:val="right"/>
      </w:pPr>
      <w:r>
        <w:t>от 24 декабря 2012 г. N 1450н</w:t>
      </w:r>
    </w:p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Title"/>
        <w:jc w:val="center"/>
      </w:pPr>
      <w:bookmarkStart w:id="0" w:name="P28"/>
      <w:bookmarkEnd w:id="0"/>
      <w:r>
        <w:t>СТАНДАРТ</w:t>
      </w:r>
    </w:p>
    <w:p w:rsidR="0078331D" w:rsidRDefault="0078331D">
      <w:pPr>
        <w:pStyle w:val="ConsPlusTitle"/>
        <w:jc w:val="center"/>
      </w:pPr>
      <w:r>
        <w:t xml:space="preserve">СПЕЦИАЛИЗИРОВАННОЙ МЕДИЦИНСКОЙ ПОМОЩИ ДЕТЯМ ПРИ </w:t>
      </w:r>
      <w:proofErr w:type="gramStart"/>
      <w:r>
        <w:t>ОСТРЫХ</w:t>
      </w:r>
      <w:proofErr w:type="gramEnd"/>
    </w:p>
    <w:p w:rsidR="0078331D" w:rsidRDefault="0078331D">
      <w:pPr>
        <w:pStyle w:val="ConsPlusTitle"/>
        <w:jc w:val="center"/>
      </w:pPr>
      <w:r>
        <w:t xml:space="preserve">РЕСПИРАТОРНЫХ </w:t>
      </w:r>
      <w:proofErr w:type="gramStart"/>
      <w:r>
        <w:t>ЗАБОЛЕВАНИЯХ</w:t>
      </w:r>
      <w:proofErr w:type="gramEnd"/>
      <w:r>
        <w:t xml:space="preserve"> ТЯЖЕЛОЙ СТЕПЕНИ ТЯЖЕСТИ</w:t>
      </w:r>
    </w:p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Normal"/>
        <w:ind w:firstLine="540"/>
        <w:jc w:val="both"/>
      </w:pPr>
      <w:r>
        <w:t>Категория возрастная: дети</w:t>
      </w:r>
    </w:p>
    <w:p w:rsidR="0078331D" w:rsidRDefault="0078331D">
      <w:pPr>
        <w:pStyle w:val="ConsPlusNormal"/>
        <w:spacing w:before="220"/>
        <w:ind w:firstLine="540"/>
        <w:jc w:val="both"/>
      </w:pPr>
      <w:r>
        <w:t>Пол: любой</w:t>
      </w:r>
    </w:p>
    <w:p w:rsidR="0078331D" w:rsidRDefault="0078331D">
      <w:pPr>
        <w:pStyle w:val="ConsPlusNormal"/>
        <w:spacing w:before="220"/>
        <w:ind w:firstLine="540"/>
        <w:jc w:val="both"/>
      </w:pPr>
      <w:r>
        <w:t>Фаза: острая</w:t>
      </w:r>
    </w:p>
    <w:p w:rsidR="0078331D" w:rsidRDefault="0078331D">
      <w:pPr>
        <w:pStyle w:val="ConsPlusNormal"/>
        <w:spacing w:before="220"/>
        <w:ind w:firstLine="540"/>
        <w:jc w:val="both"/>
      </w:pPr>
      <w:r>
        <w:t>Стадия: тяжелая степень тяжести</w:t>
      </w:r>
    </w:p>
    <w:p w:rsidR="0078331D" w:rsidRDefault="0078331D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78331D" w:rsidRDefault="0078331D">
      <w:pPr>
        <w:pStyle w:val="ConsPlusNormal"/>
        <w:spacing w:before="220"/>
        <w:ind w:firstLine="540"/>
        <w:jc w:val="both"/>
      </w:pPr>
      <w:r>
        <w:t>Вид медицинской помощи: специализированная медицинская помощь</w:t>
      </w:r>
    </w:p>
    <w:p w:rsidR="0078331D" w:rsidRDefault="0078331D">
      <w:pPr>
        <w:pStyle w:val="ConsPlusNormal"/>
        <w:spacing w:before="220"/>
        <w:ind w:firstLine="540"/>
        <w:jc w:val="both"/>
      </w:pPr>
      <w:r>
        <w:t>Условия оказания медицинской помощи: стационарно</w:t>
      </w:r>
    </w:p>
    <w:p w:rsidR="0078331D" w:rsidRDefault="0078331D">
      <w:pPr>
        <w:pStyle w:val="ConsPlusNormal"/>
        <w:spacing w:before="220"/>
        <w:ind w:firstLine="540"/>
        <w:jc w:val="both"/>
      </w:pPr>
      <w:r>
        <w:t>Форма оказания медицинской помощи: неотложная, экстренная</w:t>
      </w:r>
    </w:p>
    <w:p w:rsidR="0078331D" w:rsidRDefault="0078331D">
      <w:pPr>
        <w:pStyle w:val="ConsPlusNormal"/>
        <w:spacing w:before="220"/>
        <w:ind w:firstLine="540"/>
        <w:jc w:val="both"/>
      </w:pPr>
      <w:r>
        <w:t>Средние сроки лечения (количество дней): 20</w:t>
      </w:r>
    </w:p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Cell"/>
        <w:jc w:val="both"/>
      </w:pPr>
      <w:r>
        <w:t xml:space="preserve">    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624" w:history="1">
        <w:r>
          <w:rPr>
            <w:color w:val="0000FF"/>
          </w:rPr>
          <w:t>&lt;*&gt;</w:t>
        </w:r>
      </w:hyperlink>
    </w:p>
    <w:p w:rsidR="0078331D" w:rsidRDefault="0078331D">
      <w:pPr>
        <w:pStyle w:val="ConsPlusCell"/>
        <w:jc w:val="both"/>
      </w:pPr>
      <w:r>
        <w:t xml:space="preserve">    Нозологические единицы   </w:t>
      </w:r>
      <w:hyperlink r:id="rId6" w:history="1">
        <w:r>
          <w:rPr>
            <w:color w:val="0000FF"/>
          </w:rPr>
          <w:t>J01</w:t>
        </w:r>
      </w:hyperlink>
      <w:r>
        <w:t xml:space="preserve">    Острый синусит</w:t>
      </w:r>
    </w:p>
    <w:p w:rsidR="0078331D" w:rsidRDefault="0078331D">
      <w:pPr>
        <w:pStyle w:val="ConsPlusCell"/>
        <w:jc w:val="both"/>
      </w:pPr>
      <w:r>
        <w:t xml:space="preserve">                             </w:t>
      </w:r>
      <w:hyperlink r:id="rId7" w:history="1">
        <w:r>
          <w:rPr>
            <w:color w:val="0000FF"/>
          </w:rPr>
          <w:t>J03</w:t>
        </w:r>
      </w:hyperlink>
      <w:r>
        <w:t xml:space="preserve">    Острый тонзиллит [ангина]</w:t>
      </w:r>
    </w:p>
    <w:p w:rsidR="0078331D" w:rsidRDefault="0078331D">
      <w:pPr>
        <w:pStyle w:val="ConsPlusCell"/>
        <w:jc w:val="both"/>
      </w:pPr>
      <w:r>
        <w:lastRenderedPageBreak/>
        <w:t xml:space="preserve">                             </w:t>
      </w:r>
      <w:hyperlink r:id="rId8" w:history="1">
        <w:r>
          <w:rPr>
            <w:color w:val="0000FF"/>
          </w:rPr>
          <w:t>J04</w:t>
        </w:r>
      </w:hyperlink>
      <w:r>
        <w:t xml:space="preserve">    Острый ларингит и трахеит</w:t>
      </w:r>
    </w:p>
    <w:p w:rsidR="0078331D" w:rsidRDefault="0078331D">
      <w:pPr>
        <w:pStyle w:val="ConsPlusCell"/>
        <w:jc w:val="both"/>
      </w:pPr>
      <w:r>
        <w:t xml:space="preserve">                             </w:t>
      </w:r>
      <w:hyperlink r:id="rId9" w:history="1">
        <w:r>
          <w:rPr>
            <w:color w:val="0000FF"/>
          </w:rPr>
          <w:t>J12.1</w:t>
        </w:r>
      </w:hyperlink>
      <w:r>
        <w:t xml:space="preserve">  Пневмония, вызванная </w:t>
      </w:r>
      <w:proofErr w:type="gramStart"/>
      <w:r>
        <w:t>респираторным</w:t>
      </w:r>
      <w:proofErr w:type="gramEnd"/>
    </w:p>
    <w:p w:rsidR="0078331D" w:rsidRDefault="0078331D">
      <w:pPr>
        <w:pStyle w:val="ConsPlusCell"/>
        <w:jc w:val="both"/>
      </w:pPr>
      <w:r>
        <w:t xml:space="preserve">                                    синцитиальным вирусом</w:t>
      </w:r>
    </w:p>
    <w:p w:rsidR="0078331D" w:rsidRDefault="0078331D">
      <w:pPr>
        <w:pStyle w:val="ConsPlusCell"/>
        <w:jc w:val="both"/>
      </w:pPr>
      <w:r>
        <w:t xml:space="preserve">                             </w:t>
      </w:r>
      <w:hyperlink r:id="rId10" w:history="1">
        <w:r>
          <w:rPr>
            <w:color w:val="0000FF"/>
          </w:rPr>
          <w:t>J12.2</w:t>
        </w:r>
      </w:hyperlink>
      <w:r>
        <w:t xml:space="preserve">  Пневмония, вызванная вирусом </w:t>
      </w:r>
      <w:proofErr w:type="spellStart"/>
      <w:r>
        <w:t>парагриппа</w:t>
      </w:r>
      <w:proofErr w:type="spellEnd"/>
    </w:p>
    <w:p w:rsidR="0078331D" w:rsidRDefault="0078331D">
      <w:pPr>
        <w:pStyle w:val="ConsPlusCell"/>
        <w:jc w:val="both"/>
      </w:pPr>
      <w:r>
        <w:t xml:space="preserve">                             </w:t>
      </w:r>
      <w:hyperlink r:id="rId11" w:history="1">
        <w:r>
          <w:rPr>
            <w:color w:val="0000FF"/>
          </w:rPr>
          <w:t>J12.8</w:t>
        </w:r>
        <w:proofErr w:type="gramStart"/>
      </w:hyperlink>
      <w:r>
        <w:t xml:space="preserve">  Д</w:t>
      </w:r>
      <w:proofErr w:type="gramEnd"/>
      <w:r>
        <w:t>ругая вирусная пневмония</w:t>
      </w:r>
    </w:p>
    <w:p w:rsidR="0078331D" w:rsidRDefault="0078331D">
      <w:pPr>
        <w:pStyle w:val="ConsPlusCell"/>
        <w:jc w:val="both"/>
      </w:pPr>
      <w:r>
        <w:t xml:space="preserve">                             </w:t>
      </w:r>
      <w:hyperlink r:id="rId12" w:history="1">
        <w:r>
          <w:rPr>
            <w:color w:val="0000FF"/>
          </w:rPr>
          <w:t>J12.9</w:t>
        </w:r>
      </w:hyperlink>
      <w:r>
        <w:t xml:space="preserve">  Вирусная пневмония </w:t>
      </w:r>
      <w:proofErr w:type="spellStart"/>
      <w:r>
        <w:t>неуточненная</w:t>
      </w:r>
      <w:proofErr w:type="spellEnd"/>
    </w:p>
    <w:p w:rsidR="0078331D" w:rsidRDefault="0078331D">
      <w:pPr>
        <w:pStyle w:val="ConsPlusCell"/>
        <w:jc w:val="both"/>
      </w:pPr>
      <w:r>
        <w:t xml:space="preserve">                             </w:t>
      </w:r>
      <w:hyperlink r:id="rId13" w:history="1">
        <w:r>
          <w:rPr>
            <w:color w:val="0000FF"/>
          </w:rPr>
          <w:t>J15.9</w:t>
        </w:r>
      </w:hyperlink>
      <w:r>
        <w:t xml:space="preserve">  Бактериальная пневмония </w:t>
      </w:r>
      <w:proofErr w:type="spellStart"/>
      <w:r>
        <w:t>неуточненная</w:t>
      </w:r>
      <w:proofErr w:type="spellEnd"/>
    </w:p>
    <w:p w:rsidR="0078331D" w:rsidRDefault="0078331D">
      <w:pPr>
        <w:pStyle w:val="ConsPlusCell"/>
        <w:jc w:val="both"/>
      </w:pPr>
      <w:r>
        <w:t xml:space="preserve">                             </w:t>
      </w:r>
      <w:hyperlink r:id="rId14" w:history="1">
        <w:r>
          <w:rPr>
            <w:color w:val="0000FF"/>
          </w:rPr>
          <w:t>J18.0</w:t>
        </w:r>
      </w:hyperlink>
      <w:r>
        <w:t xml:space="preserve">  Бронхопневмония </w:t>
      </w:r>
      <w:proofErr w:type="spellStart"/>
      <w:r>
        <w:t>неуточненная</w:t>
      </w:r>
      <w:proofErr w:type="spellEnd"/>
    </w:p>
    <w:p w:rsidR="0078331D" w:rsidRDefault="0078331D">
      <w:pPr>
        <w:pStyle w:val="ConsPlusCell"/>
        <w:jc w:val="both"/>
      </w:pPr>
      <w:r>
        <w:t xml:space="preserve">                             </w:t>
      </w:r>
      <w:hyperlink r:id="rId15" w:history="1">
        <w:r>
          <w:rPr>
            <w:color w:val="0000FF"/>
          </w:rPr>
          <w:t>J18.9</w:t>
        </w:r>
      </w:hyperlink>
      <w:r>
        <w:t xml:space="preserve">  Пневмония </w:t>
      </w:r>
      <w:proofErr w:type="spellStart"/>
      <w:r>
        <w:t>неуточненная</w:t>
      </w:r>
      <w:proofErr w:type="spellEnd"/>
    </w:p>
    <w:p w:rsidR="0078331D" w:rsidRDefault="0078331D">
      <w:pPr>
        <w:pStyle w:val="ConsPlusCell"/>
        <w:jc w:val="both"/>
      </w:pPr>
      <w:r>
        <w:t xml:space="preserve">                             </w:t>
      </w:r>
      <w:hyperlink r:id="rId16" w:history="1">
        <w:r>
          <w:rPr>
            <w:color w:val="0000FF"/>
          </w:rPr>
          <w:t>J20</w:t>
        </w:r>
      </w:hyperlink>
      <w:r>
        <w:t xml:space="preserve">    Острый бронхит</w:t>
      </w:r>
    </w:p>
    <w:p w:rsidR="0078331D" w:rsidRDefault="0078331D">
      <w:pPr>
        <w:pStyle w:val="ConsPlusCell"/>
        <w:jc w:val="both"/>
      </w:pPr>
      <w:r>
        <w:t xml:space="preserve">                             </w:t>
      </w:r>
      <w:hyperlink r:id="rId17" w:history="1">
        <w:r>
          <w:rPr>
            <w:color w:val="0000FF"/>
          </w:rPr>
          <w:t>J21</w:t>
        </w:r>
      </w:hyperlink>
      <w:r>
        <w:t xml:space="preserve">    Острый </w:t>
      </w:r>
      <w:proofErr w:type="spellStart"/>
      <w:r>
        <w:t>бронхиолит</w:t>
      </w:r>
      <w:proofErr w:type="spellEnd"/>
    </w:p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78331D" w:rsidRDefault="0078331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78331D">
        <w:trPr>
          <w:trHeight w:val="240"/>
        </w:trPr>
        <w:tc>
          <w:tcPr>
            <w:tcW w:w="9360" w:type="dxa"/>
            <w:gridSpan w:val="4"/>
          </w:tcPr>
          <w:p w:rsidR="0078331D" w:rsidRDefault="0078331D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   Код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предоставления </w:t>
            </w:r>
          </w:p>
          <w:p w:rsidR="0078331D" w:rsidRDefault="0078331D">
            <w:pPr>
              <w:pStyle w:val="ConsPlusNonformat"/>
              <w:jc w:val="both"/>
            </w:pPr>
            <w:hyperlink w:anchor="P1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B01.003.001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Осмотр (консультация)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врачом-анестезиологом-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реаниматологом </w:t>
            </w:r>
            <w:proofErr w:type="gramStart"/>
            <w:r>
              <w:t>первичный</w:t>
            </w:r>
            <w:proofErr w:type="gramEnd"/>
            <w:r>
              <w:t xml:space="preserve">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B01.014.001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детского инфекциониста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первичный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B01.015.003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детского кардиолога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первичный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B01.023.001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невролога </w:t>
            </w:r>
            <w:proofErr w:type="gramStart"/>
            <w:r>
              <w:t>первичный</w:t>
            </w:r>
            <w:proofErr w:type="gramEnd"/>
            <w:r>
              <w:t xml:space="preserve">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0,4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B01.028.001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t>оториноларинголога</w:t>
            </w:r>
            <w:proofErr w:type="spellEnd"/>
            <w:r>
              <w:t xml:space="preserve">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первичный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B01.029.001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офтальмолога </w:t>
            </w:r>
            <w:proofErr w:type="gramStart"/>
            <w:r>
              <w:t>первичный</w:t>
            </w:r>
            <w:proofErr w:type="gramEnd"/>
            <w:r>
              <w:t xml:space="preserve">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0,05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B01.031.001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первичный</w:t>
            </w:r>
            <w:proofErr w:type="gramEnd"/>
            <w:r>
              <w:t xml:space="preserve">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78331D" w:rsidRDefault="0078331D">
      <w:pPr>
        <w:pStyle w:val="ConsPlusNormal"/>
        <w:jc w:val="both"/>
      </w:pPr>
    </w:p>
    <w:p w:rsidR="0078331D" w:rsidRDefault="0078331D">
      <w:pPr>
        <w:pStyle w:val="ConsPlusNormal"/>
        <w:ind w:firstLine="540"/>
        <w:jc w:val="both"/>
      </w:pPr>
      <w:r>
        <w:t>--------------------------------</w:t>
      </w:r>
    </w:p>
    <w:p w:rsidR="0078331D" w:rsidRDefault="0078331D">
      <w:pPr>
        <w:pStyle w:val="ConsPlusNormal"/>
        <w:spacing w:before="220"/>
        <w:ind w:firstLine="540"/>
        <w:jc w:val="both"/>
      </w:pPr>
      <w:bookmarkStart w:id="1" w:name="P101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78331D" w:rsidRDefault="0078331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78331D">
        <w:trPr>
          <w:trHeight w:val="240"/>
        </w:trPr>
        <w:tc>
          <w:tcPr>
            <w:tcW w:w="9360" w:type="dxa"/>
            <w:gridSpan w:val="4"/>
          </w:tcPr>
          <w:p w:rsidR="0078331D" w:rsidRDefault="0078331D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lastRenderedPageBreak/>
              <w:t xml:space="preserve">    Код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A12.05.005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Определение основных групп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крови (A, B, 0)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0,05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A12.05.006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Определение резус-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принадлежности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0,05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A12.05.014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Исследование времени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свертывания       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нестабилизированной крови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или </w:t>
            </w:r>
            <w:proofErr w:type="spellStart"/>
            <w:r>
              <w:t>рекальцификации</w:t>
            </w:r>
            <w:proofErr w:type="spellEnd"/>
            <w:r>
              <w:t xml:space="preserve"> плазмы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t>неактивированное</w:t>
            </w:r>
            <w:proofErr w:type="spellEnd"/>
            <w:r>
              <w:t xml:space="preserve">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A12.05.015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Исследование времени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кровотечения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A12.05.027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Определение </w:t>
            </w:r>
            <w:proofErr w:type="spellStart"/>
            <w:r>
              <w:t>протромбинового</w:t>
            </w:r>
            <w:proofErr w:type="spellEnd"/>
            <w:r>
              <w:t xml:space="preserve"> </w:t>
            </w:r>
          </w:p>
          <w:p w:rsidR="0078331D" w:rsidRDefault="0078331D">
            <w:pPr>
              <w:pStyle w:val="ConsPlusNonformat"/>
              <w:jc w:val="both"/>
            </w:pPr>
            <w:r>
              <w:t>(</w:t>
            </w:r>
            <w:proofErr w:type="spellStart"/>
            <w:r>
              <w:t>тромбопластинового</w:t>
            </w:r>
            <w:proofErr w:type="spellEnd"/>
            <w:r>
              <w:t xml:space="preserve">)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времени в крови или </w:t>
            </w:r>
            <w:proofErr w:type="gramStart"/>
            <w:r>
              <w:t>в</w:t>
            </w:r>
            <w:proofErr w:type="gramEnd"/>
            <w:r>
              <w:t xml:space="preserve">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плазме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A12.05.028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Определение </w:t>
            </w:r>
            <w:proofErr w:type="spellStart"/>
            <w:r>
              <w:t>тромбинового</w:t>
            </w:r>
            <w:proofErr w:type="spellEnd"/>
            <w:r>
              <w:t xml:space="preserve">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времени в крови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A12.06.007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Серологические исследования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на вирусы </w:t>
            </w:r>
            <w:proofErr w:type="gramStart"/>
            <w:r>
              <w:t>респираторных</w:t>
            </w:r>
            <w:proofErr w:type="gramEnd"/>
            <w:r>
              <w:t xml:space="preserve">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инфекций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A26.05.011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Молекулярно-биологическое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исследование крови на вирус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proofErr w:type="gramStart"/>
            <w:r>
              <w:t>Эпштейна-Барра</w:t>
            </w:r>
            <w:proofErr w:type="spellEnd"/>
            <w:r>
              <w:t xml:space="preserve"> (</w:t>
            </w:r>
            <w:proofErr w:type="spellStart"/>
            <w:r>
              <w:t>Epstein</w:t>
            </w:r>
            <w:proofErr w:type="spellEnd"/>
            <w:r>
              <w:t xml:space="preserve"> -  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proofErr w:type="spellStart"/>
            <w:proofErr w:type="gramStart"/>
            <w:r>
              <w:t>Barr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)               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A26.05.017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Молекулярно-биологическое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  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t>цитомегаловирус</w:t>
            </w:r>
            <w:proofErr w:type="spellEnd"/>
            <w:r>
              <w:t xml:space="preserve">             </w:t>
            </w:r>
          </w:p>
          <w:p w:rsidR="0078331D" w:rsidRDefault="0078331D">
            <w:pPr>
              <w:pStyle w:val="ConsPlusNonformat"/>
              <w:jc w:val="both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A26.06.016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Определение антител классов </w:t>
            </w:r>
          </w:p>
          <w:p w:rsidR="0078331D" w:rsidRDefault="0078331D">
            <w:pPr>
              <w:pStyle w:val="ConsPlusNonformat"/>
              <w:jc w:val="both"/>
            </w:pPr>
            <w:r>
              <w:t>A, M, G (</w:t>
            </w:r>
            <w:proofErr w:type="spellStart"/>
            <w:r>
              <w:t>IgA</w:t>
            </w:r>
            <w:proofErr w:type="spellEnd"/>
            <w:r>
              <w:t xml:space="preserve">, 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t>хламидии</w:t>
            </w:r>
            <w:proofErr w:type="spellEnd"/>
            <w:r>
              <w:t xml:space="preserve"> пневмонии          </w:t>
            </w:r>
          </w:p>
          <w:p w:rsidR="0078331D" w:rsidRDefault="0078331D">
            <w:pPr>
              <w:pStyle w:val="ConsPlusNonformat"/>
              <w:jc w:val="both"/>
            </w:pPr>
            <w:r>
              <w:t>(</w:t>
            </w:r>
            <w:proofErr w:type="spellStart"/>
            <w:r>
              <w:t>Chlamidia</w:t>
            </w:r>
            <w:proofErr w:type="spellEnd"/>
            <w:r>
              <w:t xml:space="preserve"> </w:t>
            </w:r>
            <w:proofErr w:type="spellStart"/>
            <w:r>
              <w:t>pheumoniae</w:t>
            </w:r>
            <w:proofErr w:type="spellEnd"/>
            <w:r>
              <w:t xml:space="preserve">) в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A26.06.057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Определение антител классов </w:t>
            </w:r>
          </w:p>
          <w:p w:rsidR="0078331D" w:rsidRDefault="0078331D">
            <w:pPr>
              <w:pStyle w:val="ConsPlusNonformat"/>
              <w:jc w:val="both"/>
            </w:pPr>
            <w:r>
              <w:t>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       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t>микоплазме</w:t>
            </w:r>
            <w:proofErr w:type="spellEnd"/>
            <w:r>
              <w:t xml:space="preserve"> пневмонии        </w:t>
            </w:r>
          </w:p>
          <w:p w:rsidR="0078331D" w:rsidRDefault="0078331D">
            <w:pPr>
              <w:pStyle w:val="ConsPlusNonformat"/>
              <w:jc w:val="both"/>
            </w:pPr>
            <w:r>
              <w:t>(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) в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A26.08.001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Бактериологическое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исследование слизи и пленок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с миндалин на палочку       </w:t>
            </w:r>
          </w:p>
          <w:p w:rsidR="0078331D" w:rsidRDefault="0078331D">
            <w:pPr>
              <w:pStyle w:val="ConsPlusNonformat"/>
              <w:jc w:val="both"/>
            </w:pPr>
            <w:proofErr w:type="gramStart"/>
            <w:r>
              <w:t>дифтерии (</w:t>
            </w:r>
            <w:proofErr w:type="spellStart"/>
            <w:r>
              <w:t>Corinebacterium</w:t>
            </w:r>
            <w:proofErr w:type="spellEnd"/>
            <w:r>
              <w:t xml:space="preserve">  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proofErr w:type="spellStart"/>
            <w:proofErr w:type="gramStart"/>
            <w:r>
              <w:t>diphtheriae</w:t>
            </w:r>
            <w:proofErr w:type="spellEnd"/>
            <w:r>
              <w:t xml:space="preserve">)              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0,05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A26.08.005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Бактериологическое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исследование слизи </w:t>
            </w:r>
            <w:proofErr w:type="gramStart"/>
            <w:r>
              <w:t>с</w:t>
            </w:r>
            <w:proofErr w:type="gramEnd"/>
            <w:r>
              <w:t xml:space="preserve">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миндалин и задней стенки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глотки </w:t>
            </w:r>
            <w:proofErr w:type="gramStart"/>
            <w:r>
              <w:t>на</w:t>
            </w:r>
            <w:proofErr w:type="gramEnd"/>
            <w:r>
              <w:t xml:space="preserve"> аэробные и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факультативно-анаэробные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микроорганизмы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A26.09.015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Бактериологическое          </w:t>
            </w:r>
          </w:p>
          <w:p w:rsidR="0078331D" w:rsidRDefault="0078331D">
            <w:pPr>
              <w:pStyle w:val="ConsPlusNonformat"/>
              <w:jc w:val="both"/>
            </w:pPr>
            <w:r>
              <w:lastRenderedPageBreak/>
              <w:t xml:space="preserve">исследование слизи </w:t>
            </w:r>
            <w:proofErr w:type="gramStart"/>
            <w:r>
              <w:t>с</w:t>
            </w:r>
            <w:proofErr w:type="gramEnd"/>
            <w:r>
              <w:t xml:space="preserve"> задней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стенки глотки на палочку    </w:t>
            </w:r>
          </w:p>
          <w:p w:rsidR="0078331D" w:rsidRDefault="0078331D">
            <w:pPr>
              <w:pStyle w:val="ConsPlusNonformat"/>
              <w:jc w:val="both"/>
            </w:pPr>
            <w:proofErr w:type="gramStart"/>
            <w:r>
              <w:t>коклюша (</w:t>
            </w:r>
            <w:proofErr w:type="spellStart"/>
            <w:r>
              <w:t>Bordetella</w:t>
            </w:r>
            <w:proofErr w:type="spellEnd"/>
            <w:r>
              <w:t xml:space="preserve">        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proofErr w:type="spellStart"/>
            <w:proofErr w:type="gramStart"/>
            <w:r>
              <w:t>pertussis</w:t>
            </w:r>
            <w:proofErr w:type="spellEnd"/>
            <w:r>
              <w:t xml:space="preserve">)                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lastRenderedPageBreak/>
              <w:t xml:space="preserve">0,05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lastRenderedPageBreak/>
              <w:t xml:space="preserve">A26.09.017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Молекулярно-биологическое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лаважной</w:t>
            </w:r>
            <w:proofErr w:type="spellEnd"/>
            <w:r>
              <w:t xml:space="preserve">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респираторно-   </w:t>
            </w:r>
          </w:p>
          <w:p w:rsidR="0078331D" w:rsidRPr="0078331D" w:rsidRDefault="0078331D">
            <w:pPr>
              <w:pStyle w:val="ConsPlusNonformat"/>
              <w:jc w:val="both"/>
              <w:rPr>
                <w:lang w:val="en-US"/>
              </w:rPr>
            </w:pPr>
            <w:proofErr w:type="spellStart"/>
            <w:r>
              <w:t>синтициальный</w:t>
            </w:r>
            <w:proofErr w:type="spellEnd"/>
            <w:r w:rsidRPr="0078331D">
              <w:rPr>
                <w:lang w:val="en-US"/>
              </w:rPr>
              <w:t xml:space="preserve"> </w:t>
            </w:r>
            <w:r>
              <w:t>вирус</w:t>
            </w:r>
            <w:r w:rsidRPr="0078331D">
              <w:rPr>
                <w:lang w:val="en-US"/>
              </w:rPr>
              <w:t xml:space="preserve">         </w:t>
            </w:r>
          </w:p>
          <w:p w:rsidR="0078331D" w:rsidRPr="0078331D" w:rsidRDefault="0078331D">
            <w:pPr>
              <w:pStyle w:val="ConsPlusNonformat"/>
              <w:jc w:val="both"/>
              <w:rPr>
                <w:lang w:val="en-US"/>
              </w:rPr>
            </w:pPr>
            <w:r w:rsidRPr="0078331D">
              <w:rPr>
                <w:lang w:val="en-US"/>
              </w:rPr>
              <w:t xml:space="preserve">(Respiratory </w:t>
            </w:r>
            <w:proofErr w:type="spellStart"/>
            <w:r w:rsidRPr="0078331D">
              <w:rPr>
                <w:lang w:val="en-US"/>
              </w:rPr>
              <w:t>syncytial</w:t>
            </w:r>
            <w:proofErr w:type="spellEnd"/>
            <w:r w:rsidRPr="0078331D">
              <w:rPr>
                <w:lang w:val="en-US"/>
              </w:rPr>
              <w:t xml:space="preserve">      </w:t>
            </w:r>
          </w:p>
          <w:p w:rsidR="0078331D" w:rsidRPr="0078331D" w:rsidRDefault="0078331D">
            <w:pPr>
              <w:pStyle w:val="ConsPlusNonformat"/>
              <w:jc w:val="both"/>
              <w:rPr>
                <w:lang w:val="en-US"/>
              </w:rPr>
            </w:pPr>
            <w:r w:rsidRPr="0078331D">
              <w:rPr>
                <w:lang w:val="en-US"/>
              </w:rPr>
              <w:t xml:space="preserve">virus)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A26.09.018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Молекулярно-биологическое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лаважной</w:t>
            </w:r>
            <w:proofErr w:type="spellEnd"/>
            <w:r>
              <w:t xml:space="preserve">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жидкости на аденовирус      </w:t>
            </w:r>
          </w:p>
          <w:p w:rsidR="0078331D" w:rsidRDefault="0078331D">
            <w:pPr>
              <w:pStyle w:val="ConsPlusNonformat"/>
              <w:jc w:val="both"/>
            </w:pPr>
            <w:r>
              <w:t>(</w:t>
            </w:r>
            <w:proofErr w:type="spellStart"/>
            <w:r>
              <w:t>Adenovirus</w:t>
            </w:r>
            <w:proofErr w:type="spellEnd"/>
            <w:r>
              <w:t xml:space="preserve">)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A26.09.019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Молекулярно-биологическое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лаважной</w:t>
            </w:r>
            <w:proofErr w:type="spellEnd"/>
            <w:r>
              <w:t xml:space="preserve">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жидкости на вирус гриппа    </w:t>
            </w:r>
          </w:p>
          <w:p w:rsidR="0078331D" w:rsidRDefault="0078331D">
            <w:pPr>
              <w:pStyle w:val="ConsPlusNonformat"/>
              <w:jc w:val="both"/>
            </w:pPr>
            <w:r>
              <w:t>(</w:t>
            </w:r>
            <w:proofErr w:type="spellStart"/>
            <w:r>
              <w:t>Influenzae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)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A26.19.001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Бактериологическое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возбудителя дизентерии      </w:t>
            </w:r>
          </w:p>
          <w:p w:rsidR="0078331D" w:rsidRDefault="0078331D">
            <w:pPr>
              <w:pStyle w:val="ConsPlusNonformat"/>
              <w:jc w:val="both"/>
            </w:pPr>
            <w:r>
              <w:t>(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.)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A26.19.002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Бактериологическое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исследование кала на </w:t>
            </w:r>
            <w:proofErr w:type="spellStart"/>
            <w:r>
              <w:t>тифо</w:t>
            </w:r>
            <w:proofErr w:type="spellEnd"/>
            <w:r>
              <w:t xml:space="preserve">-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паратифозные микроорганизмы </w:t>
            </w:r>
          </w:p>
          <w:p w:rsidR="0078331D" w:rsidRDefault="0078331D">
            <w:pPr>
              <w:pStyle w:val="ConsPlusNonformat"/>
              <w:jc w:val="both"/>
            </w:pPr>
            <w:r>
              <w:t>(</w:t>
            </w:r>
            <w:proofErr w:type="spellStart"/>
            <w:r>
              <w:t>Salmonella</w:t>
            </w:r>
            <w:proofErr w:type="spellEnd"/>
            <w:r>
              <w:t xml:space="preserve"> </w:t>
            </w:r>
            <w:proofErr w:type="spellStart"/>
            <w:r>
              <w:t>typhi</w:t>
            </w:r>
            <w:proofErr w:type="spellEnd"/>
            <w:r>
              <w:t xml:space="preserve">)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A26.19.010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Микроскопическое  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исследование кала на яйца и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личинки гельминтов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B03.005.006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t>Коагулограмма</w:t>
            </w:r>
            <w:proofErr w:type="spellEnd"/>
            <w:r>
              <w:t xml:space="preserve">               </w:t>
            </w:r>
          </w:p>
          <w:p w:rsidR="0078331D" w:rsidRDefault="0078331D">
            <w:pPr>
              <w:pStyle w:val="ConsPlusNonformat"/>
              <w:jc w:val="both"/>
            </w:pPr>
            <w:proofErr w:type="gramStart"/>
            <w:r>
              <w:t xml:space="preserve">(ориентировочное           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t xml:space="preserve">исследование системы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гемостаза)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B03.016.003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Общий (клинический) анализ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B03.016.004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Анализ крови биохимический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общетерапевтический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B03.016.006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Анализ мочи общий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78331D" w:rsidRDefault="0078331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78331D">
        <w:trPr>
          <w:trHeight w:val="240"/>
        </w:trPr>
        <w:tc>
          <w:tcPr>
            <w:tcW w:w="9360" w:type="dxa"/>
            <w:gridSpan w:val="4"/>
          </w:tcPr>
          <w:p w:rsidR="0078331D" w:rsidRDefault="0078331D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   Код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A04.10.002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t>Эхокардиография</w:t>
            </w:r>
            <w:proofErr w:type="spellEnd"/>
            <w:r>
              <w:t xml:space="preserve">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A04.16.001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органов брюшной полости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(комплексное)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A04.23.001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t>Нейросонография</w:t>
            </w:r>
            <w:proofErr w:type="spellEnd"/>
            <w:r>
              <w:t xml:space="preserve">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A05.10.006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Регистрация       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электрокардиограммы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lastRenderedPageBreak/>
              <w:t xml:space="preserve">A06.08.003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Рентгенография </w:t>
            </w:r>
            <w:proofErr w:type="gramStart"/>
            <w:r>
              <w:t>придаточных</w:t>
            </w:r>
            <w:proofErr w:type="gramEnd"/>
            <w:r>
              <w:t xml:space="preserve">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пазух носа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A06.09.007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Рентгенография легких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8331D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A11.09.005  </w:t>
            </w:r>
          </w:p>
        </w:tc>
        <w:tc>
          <w:tcPr>
            <w:tcW w:w="36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Бронхоскопический </w:t>
            </w:r>
            <w:proofErr w:type="spellStart"/>
            <w:r>
              <w:t>лаваж</w:t>
            </w:r>
            <w:proofErr w:type="spellEnd"/>
            <w:r>
              <w:t xml:space="preserve">     </w:t>
            </w:r>
          </w:p>
        </w:tc>
        <w:tc>
          <w:tcPr>
            <w:tcW w:w="21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78331D" w:rsidRDefault="0078331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480"/>
        <w:gridCol w:w="2040"/>
        <w:gridCol w:w="1800"/>
      </w:tblGrid>
      <w:tr w:rsidR="0078331D">
        <w:trPr>
          <w:trHeight w:val="240"/>
        </w:trPr>
        <w:tc>
          <w:tcPr>
            <w:tcW w:w="9360" w:type="dxa"/>
            <w:gridSpan w:val="4"/>
          </w:tcPr>
          <w:p w:rsidR="0078331D" w:rsidRDefault="0078331D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Код </w:t>
            </w:r>
            <w:proofErr w:type="gramStart"/>
            <w:r>
              <w:t>медицинской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B01.003.003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Суточное наблюдение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врачом-анестезиологом-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реаниматологом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7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B01.014.003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Ежедневный осмотр врачом-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инфекционистом </w:t>
            </w:r>
            <w:proofErr w:type="gramStart"/>
            <w:r>
              <w:t>с</w:t>
            </w:r>
            <w:proofErr w:type="gramEnd"/>
            <w:r>
              <w:t xml:space="preserve"> 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наблюдением и уходом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среднего и младшего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медицинского персонала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78331D" w:rsidRDefault="0078331D">
            <w:pPr>
              <w:pStyle w:val="ConsPlusNonformat"/>
              <w:jc w:val="both"/>
            </w:pPr>
            <w:proofErr w:type="gramStart"/>
            <w:r>
              <w:t>отделении</w:t>
            </w:r>
            <w:proofErr w:type="gramEnd"/>
            <w:r>
              <w:t xml:space="preserve"> стационара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12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B01.014.003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Ежедневный осмотр врачом-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инфекционистом </w:t>
            </w:r>
            <w:proofErr w:type="gramStart"/>
            <w:r>
              <w:t>с</w:t>
            </w:r>
            <w:proofErr w:type="gramEnd"/>
            <w:r>
              <w:t xml:space="preserve"> 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наблюдением и уходом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среднего и младшего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медицинского персонала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78331D" w:rsidRDefault="0078331D">
            <w:pPr>
              <w:pStyle w:val="ConsPlusNonformat"/>
              <w:jc w:val="both"/>
            </w:pPr>
            <w:proofErr w:type="gramStart"/>
            <w:r>
              <w:t>отделении</w:t>
            </w:r>
            <w:proofErr w:type="gramEnd"/>
            <w:r>
              <w:t xml:space="preserve"> стационара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19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B01.015.004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t xml:space="preserve">консультация) врача -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детского кардиолога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повторный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B01.023.002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невролога </w:t>
            </w:r>
            <w:proofErr w:type="gramStart"/>
            <w:r>
              <w:t>повторный</w:t>
            </w:r>
            <w:proofErr w:type="gramEnd"/>
            <w:r>
              <w:t xml:space="preserve">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B01.031.002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повторный</w:t>
            </w:r>
            <w:proofErr w:type="gramEnd"/>
            <w:r>
              <w:t xml:space="preserve">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B01.051.002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t>трансфузиолога</w:t>
            </w:r>
            <w:proofErr w:type="spellEnd"/>
            <w:r>
              <w:t xml:space="preserve"> повторный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0,05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B01.054.001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Осмотр (консультация)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врача-физиотерапевта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2            </w:t>
            </w:r>
          </w:p>
        </w:tc>
      </w:tr>
    </w:tbl>
    <w:p w:rsidR="0078331D" w:rsidRDefault="0078331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480"/>
        <w:gridCol w:w="2040"/>
        <w:gridCol w:w="1800"/>
      </w:tblGrid>
      <w:tr w:rsidR="0078331D">
        <w:trPr>
          <w:trHeight w:val="240"/>
        </w:trPr>
        <w:tc>
          <w:tcPr>
            <w:tcW w:w="9360" w:type="dxa"/>
            <w:gridSpan w:val="4"/>
          </w:tcPr>
          <w:p w:rsidR="0078331D" w:rsidRDefault="0078331D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Код </w:t>
            </w:r>
            <w:proofErr w:type="gramStart"/>
            <w:r>
              <w:t>медицинской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A09.05.039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t>лактатдегидрогеназы</w:t>
            </w:r>
            <w:proofErr w:type="spellEnd"/>
            <w:r>
              <w:t xml:space="preserve"> в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крови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1,5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lastRenderedPageBreak/>
              <w:t xml:space="preserve">A09.05.045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амилазы в крови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A09.05.177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(концентрации)   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изоферментов </w:t>
            </w:r>
            <w:proofErr w:type="spellStart"/>
            <w:r>
              <w:t>креатинкиназы</w:t>
            </w:r>
            <w:proofErr w:type="spellEnd"/>
            <w:r>
              <w:t xml:space="preserve">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в крови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A09.23.004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Исследование уровня белка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в спинномозговой жидкости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0,05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A09.23.008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Микроскопическое 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исследование     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спинномозговой жидкости,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подсчет клеток в </w:t>
            </w:r>
            <w:proofErr w:type="gramStart"/>
            <w:r>
              <w:t>счетной</w:t>
            </w:r>
            <w:proofErr w:type="gramEnd"/>
            <w:r>
              <w:t xml:space="preserve">   </w:t>
            </w:r>
          </w:p>
          <w:p w:rsidR="0078331D" w:rsidRDefault="0078331D">
            <w:pPr>
              <w:pStyle w:val="ConsPlusNonformat"/>
              <w:jc w:val="both"/>
            </w:pPr>
            <w:proofErr w:type="gramStart"/>
            <w:r>
              <w:t xml:space="preserve">камере (определение       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proofErr w:type="spellStart"/>
            <w:proofErr w:type="gramStart"/>
            <w:r>
              <w:t>цитоза</w:t>
            </w:r>
            <w:proofErr w:type="spellEnd"/>
            <w:r>
              <w:t xml:space="preserve">)                    </w:t>
            </w:r>
            <w:proofErr w:type="gramEnd"/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0,05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A12.06.015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Определение             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t>антистрептолизина-О</w:t>
            </w:r>
            <w:proofErr w:type="spellEnd"/>
            <w:r>
              <w:t xml:space="preserve"> в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сыворотке крови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0,7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A26.05.001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Бактериологическое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стерильность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0,7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A26.09.010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Бактериологическое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исследование мокроты </w:t>
            </w:r>
            <w:proofErr w:type="gramStart"/>
            <w:r>
              <w:t>на</w:t>
            </w:r>
            <w:proofErr w:type="gramEnd"/>
            <w:r>
              <w:t xml:space="preserve">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аэробные и факультативно-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анаэробные микроорганизмы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A26.09.011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Бактериологическое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лаважной</w:t>
            </w:r>
            <w:proofErr w:type="spellEnd"/>
            <w:r>
              <w:t xml:space="preserve">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аэробные и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факультативно-анаэробные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микроорганизмы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A26.09.029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Микробиологическое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исследование мокроты </w:t>
            </w:r>
            <w:proofErr w:type="gramStart"/>
            <w:r>
              <w:t>на</w:t>
            </w:r>
            <w:proofErr w:type="gramEnd"/>
            <w:r>
              <w:t xml:space="preserve">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грибы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B03.016.003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Общий (клинический) анализ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6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B03.016.004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Анализ крови биохимический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общетерапевтический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B03.016.006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Анализ мочи общий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3            </w:t>
            </w:r>
          </w:p>
        </w:tc>
      </w:tr>
    </w:tbl>
    <w:p w:rsidR="0078331D" w:rsidRDefault="0078331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480"/>
        <w:gridCol w:w="2040"/>
        <w:gridCol w:w="1800"/>
      </w:tblGrid>
      <w:tr w:rsidR="0078331D">
        <w:trPr>
          <w:trHeight w:val="240"/>
        </w:trPr>
        <w:tc>
          <w:tcPr>
            <w:tcW w:w="9360" w:type="dxa"/>
            <w:gridSpan w:val="4"/>
          </w:tcPr>
          <w:p w:rsidR="0078331D" w:rsidRDefault="0078331D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Код </w:t>
            </w:r>
            <w:proofErr w:type="gramStart"/>
            <w:r>
              <w:t>медицинской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A04.10.002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t>Эхокардиография</w:t>
            </w:r>
            <w:proofErr w:type="spellEnd"/>
            <w:r>
              <w:t xml:space="preserve">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1,5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A04.16.001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Ультразвуковое   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исследование органов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брюшной полости  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(комплексное)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0,3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A05.10.006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Регистрация      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электрокардиограммы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0,7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A05.23.001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Электроэнцефалография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lastRenderedPageBreak/>
              <w:t xml:space="preserve">A06.08.003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Рентгенография </w:t>
            </w:r>
            <w:proofErr w:type="gramStart"/>
            <w:r>
              <w:t>придаточных</w:t>
            </w:r>
            <w:proofErr w:type="gramEnd"/>
            <w:r>
              <w:t xml:space="preserve">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пазух носа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A06.09.007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Рентгенография легких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2            </w:t>
            </w:r>
          </w:p>
        </w:tc>
      </w:tr>
    </w:tbl>
    <w:p w:rsidR="0078331D" w:rsidRDefault="0078331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480"/>
        <w:gridCol w:w="2040"/>
        <w:gridCol w:w="1800"/>
      </w:tblGrid>
      <w:tr w:rsidR="0078331D">
        <w:trPr>
          <w:trHeight w:val="240"/>
        </w:trPr>
        <w:tc>
          <w:tcPr>
            <w:tcW w:w="9360" w:type="dxa"/>
            <w:gridSpan w:val="4"/>
          </w:tcPr>
          <w:p w:rsidR="0078331D" w:rsidRDefault="0078331D">
            <w:pPr>
              <w:pStyle w:val="ConsPlusNonformat"/>
              <w:jc w:val="both"/>
              <w:outlineLvl w:val="2"/>
            </w:pPr>
            <w:r>
              <w:t xml:space="preserve">Хирургические, эндоскопические, </w:t>
            </w:r>
            <w:proofErr w:type="spellStart"/>
            <w:r>
              <w:t>эндоваскулярные</w:t>
            </w:r>
            <w:proofErr w:type="spellEnd"/>
            <w:r>
              <w:t xml:space="preserve"> и другие методы лечения, </w:t>
            </w:r>
          </w:p>
          <w:p w:rsidR="0078331D" w:rsidRDefault="0078331D">
            <w:pPr>
              <w:pStyle w:val="ConsPlusNonformat"/>
              <w:jc w:val="both"/>
            </w:pPr>
            <w:proofErr w:type="gramStart"/>
            <w:r>
              <w:t xml:space="preserve">требующие анестезиологического и/или </w:t>
            </w:r>
            <w:proofErr w:type="spellStart"/>
            <w:r>
              <w:t>реаниматологического</w:t>
            </w:r>
            <w:proofErr w:type="spellEnd"/>
            <w:r>
              <w:t xml:space="preserve"> сопровождения  </w:t>
            </w:r>
            <w:proofErr w:type="gramEnd"/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Код </w:t>
            </w:r>
            <w:proofErr w:type="gramStart"/>
            <w:r>
              <w:t>медицинской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A11.23.001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Спинномозговая пункция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0,05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>B01.003.004.001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Местная анестезия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0,05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78331D" w:rsidRDefault="0078331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480"/>
        <w:gridCol w:w="2040"/>
        <w:gridCol w:w="1800"/>
      </w:tblGrid>
      <w:tr w:rsidR="0078331D">
        <w:trPr>
          <w:trHeight w:val="240"/>
        </w:trPr>
        <w:tc>
          <w:tcPr>
            <w:tcW w:w="9360" w:type="dxa"/>
            <w:gridSpan w:val="4"/>
          </w:tcPr>
          <w:p w:rsidR="0078331D" w:rsidRDefault="0078331D">
            <w:pPr>
              <w:pStyle w:val="ConsPlusNonformat"/>
              <w:jc w:val="both"/>
              <w:outlineLvl w:val="2"/>
            </w:pPr>
            <w:proofErr w:type="spellStart"/>
            <w:r>
              <w:t>Немедикаметозные</w:t>
            </w:r>
            <w:proofErr w:type="spellEnd"/>
            <w:r>
              <w:t xml:space="preserve"> методы профилактики, лечения и медицинской реабилитации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Код </w:t>
            </w:r>
            <w:proofErr w:type="gramStart"/>
            <w:r>
              <w:t>медицинской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A17.08.003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t>Аэрозольтерапия</w:t>
            </w:r>
            <w:proofErr w:type="spellEnd"/>
            <w:r>
              <w:t xml:space="preserve"> при        </w:t>
            </w:r>
          </w:p>
          <w:p w:rsidR="0078331D" w:rsidRDefault="0078331D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верхних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дыхательных путей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0,9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30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A17.30.017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Воздействие </w:t>
            </w:r>
            <w:proofErr w:type="gramStart"/>
            <w:r>
              <w:t>электрическим</w:t>
            </w:r>
            <w:proofErr w:type="gramEnd"/>
            <w:r>
              <w:t xml:space="preserve">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полем </w:t>
            </w:r>
            <w:proofErr w:type="gramStart"/>
            <w:r>
              <w:t>ультравысокой</w:t>
            </w:r>
            <w:proofErr w:type="gramEnd"/>
            <w:r>
              <w:t xml:space="preserve">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частоты (ЭП УВЧ)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5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A18.05.012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Гемотрансфузия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0,05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A21.30.005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Массаж грудной клетки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0,7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5            </w:t>
            </w:r>
          </w:p>
        </w:tc>
      </w:tr>
      <w:tr w:rsidR="0078331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A22.30.003     </w:t>
            </w:r>
          </w:p>
        </w:tc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Воздействие </w:t>
            </w:r>
            <w:proofErr w:type="gramStart"/>
            <w:r>
              <w:t>коротким</w:t>
            </w:r>
            <w:proofErr w:type="gramEnd"/>
            <w:r>
              <w:t xml:space="preserve">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ультрафиолетовым 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излучением (КУФ)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5            </w:t>
            </w:r>
          </w:p>
        </w:tc>
      </w:tr>
    </w:tbl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78331D" w:rsidRDefault="0078331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56"/>
        <w:gridCol w:w="2052"/>
        <w:gridCol w:w="1944"/>
        <w:gridCol w:w="1728"/>
        <w:gridCol w:w="1188"/>
        <w:gridCol w:w="972"/>
        <w:gridCol w:w="972"/>
      </w:tblGrid>
      <w:tr w:rsidR="0078331D">
        <w:trPr>
          <w:trHeight w:val="240"/>
        </w:trPr>
        <w:tc>
          <w:tcPr>
            <w:tcW w:w="756" w:type="dxa"/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 Код </w:t>
            </w:r>
          </w:p>
        </w:tc>
        <w:tc>
          <w:tcPr>
            <w:tcW w:w="2052" w:type="dxa"/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    </w:t>
            </w:r>
            <w:proofErr w:type="spellStart"/>
            <w:r>
              <w:rPr>
                <w:sz w:val="18"/>
              </w:rPr>
              <w:t>Анатомо</w:t>
            </w:r>
            <w:proofErr w:type="spellEnd"/>
            <w:r>
              <w:rPr>
                <w:sz w:val="18"/>
              </w:rPr>
              <w:t xml:space="preserve">- 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терапевтическо</w:t>
            </w:r>
            <w:proofErr w:type="spellEnd"/>
            <w:r>
              <w:rPr>
                <w:sz w:val="18"/>
              </w:rPr>
              <w:t xml:space="preserve">-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   химическая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  классификация  </w:t>
            </w:r>
          </w:p>
        </w:tc>
        <w:tc>
          <w:tcPr>
            <w:tcW w:w="1944" w:type="dxa"/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  Наименование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 лекарственного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 препарата </w:t>
            </w:r>
            <w:hyperlink w:anchor="P625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  <w:tc>
          <w:tcPr>
            <w:tcW w:w="1728" w:type="dxa"/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 Усредненный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   частоты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предоставления</w:t>
            </w:r>
          </w:p>
        </w:tc>
        <w:tc>
          <w:tcPr>
            <w:tcW w:w="1188" w:type="dxa"/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Единицы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измерения</w:t>
            </w:r>
          </w:p>
        </w:tc>
        <w:tc>
          <w:tcPr>
            <w:tcW w:w="972" w:type="dxa"/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  ССД  </w:t>
            </w:r>
          </w:p>
          <w:p w:rsidR="0078331D" w:rsidRDefault="0078331D">
            <w:pPr>
              <w:pStyle w:val="ConsPlusNonformat"/>
              <w:jc w:val="both"/>
            </w:pPr>
            <w:hyperlink w:anchor="P626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972" w:type="dxa"/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  СКД  </w:t>
            </w:r>
          </w:p>
          <w:p w:rsidR="0078331D" w:rsidRDefault="0078331D">
            <w:pPr>
              <w:pStyle w:val="ConsPlusNonformat"/>
              <w:jc w:val="both"/>
            </w:pPr>
            <w:hyperlink w:anchor="P627" w:history="1">
              <w:r>
                <w:rPr>
                  <w:color w:val="0000FF"/>
                  <w:sz w:val="18"/>
                </w:rPr>
                <w:t>&lt;****&gt;</w:t>
              </w:r>
            </w:hyperlink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A03FA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Стимуляторы  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моторики      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желудочно</w:t>
            </w:r>
            <w:proofErr w:type="spellEnd"/>
            <w:r>
              <w:rPr>
                <w:sz w:val="18"/>
              </w:rPr>
              <w:t xml:space="preserve">-   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кишечного тракта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Метоклопрамид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15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300 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A07BC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Адсорбирующие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кишечные     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другие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Смектит</w:t>
            </w:r>
            <w:proofErr w:type="spellEnd"/>
            <w:r>
              <w:rPr>
                <w:sz w:val="18"/>
              </w:rPr>
              <w:t xml:space="preserve">      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диоктаэдрический</w:t>
            </w:r>
            <w:proofErr w:type="spellEnd"/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 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9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63  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A11GA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Аскорбиновая     </w:t>
            </w:r>
          </w:p>
          <w:p w:rsidR="0078331D" w:rsidRDefault="0078331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 xml:space="preserve">кислота (витамин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C)      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0,7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Аскорбиновая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кислота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750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7500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B02AA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Аминокислоты  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Аминокапроновая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кислота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 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25,5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357 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B02BX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системные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гемостатики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Этамзилат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400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8000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B05BB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Растворы,    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влияющие на   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водно</w:t>
            </w:r>
            <w:proofErr w:type="spellEnd"/>
            <w:r>
              <w:rPr>
                <w:sz w:val="18"/>
              </w:rPr>
              <w:t xml:space="preserve">-       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электролитный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баланс  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Калия хлорид +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Кальция хлорид +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Магния </w:t>
            </w:r>
            <w:proofErr w:type="spellStart"/>
            <w:r>
              <w:rPr>
                <w:sz w:val="18"/>
              </w:rPr>
              <w:t>лорид</w:t>
            </w:r>
            <w:proofErr w:type="spellEnd"/>
            <w:r>
              <w:rPr>
                <w:sz w:val="18"/>
              </w:rPr>
              <w:t xml:space="preserve"> +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Натрия ацетат +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Натрия хлорид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200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1000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Меглюмина</w:t>
            </w:r>
            <w:proofErr w:type="spellEnd"/>
            <w:r>
              <w:rPr>
                <w:sz w:val="18"/>
              </w:rPr>
              <w:t xml:space="preserve"> натрия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сукцинат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500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5500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B05CX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ирригационные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растворы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0,9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Декстроза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1900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38000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B05XA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Растворы     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электролитов  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0,9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Калия хлорид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40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400 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Натрия хлорид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200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1400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H02AB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Глюкокортикоиды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0,7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Дексаметазон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12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240 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Преднизолон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40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800 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J01CR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Комбинации   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пенициллинов,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включая      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комбинации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ингибиторами  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бета-лактамаз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Амоксициллин</w:t>
            </w:r>
            <w:proofErr w:type="spellEnd"/>
            <w:r>
              <w:rPr>
                <w:sz w:val="18"/>
              </w:rPr>
              <w:t xml:space="preserve"> +  </w:t>
            </w:r>
          </w:p>
          <w:p w:rsidR="0078331D" w:rsidRDefault="0078331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[</w:t>
            </w:r>
            <w:proofErr w:type="spellStart"/>
            <w:r>
              <w:rPr>
                <w:sz w:val="18"/>
              </w:rPr>
              <w:t>Клавулановая</w:t>
            </w:r>
            <w:proofErr w:type="spellEnd"/>
            <w:r>
              <w:rPr>
                <w:sz w:val="18"/>
              </w:rPr>
              <w:t xml:space="preserve">  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 xml:space="preserve">кислота]        </w:t>
            </w:r>
            <w:proofErr w:type="gramEnd"/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3000 +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600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21000 +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4200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J01DD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Цефалоспорины</w:t>
            </w:r>
            <w:proofErr w:type="spellEnd"/>
            <w:r>
              <w:rPr>
                <w:sz w:val="18"/>
              </w:rPr>
              <w:t xml:space="preserve">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3-го поколения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Цефотаксим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4000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28000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Цефтриаксон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1500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7500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J01DE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Цефалоспорины</w:t>
            </w:r>
            <w:proofErr w:type="spellEnd"/>
            <w:r>
              <w:rPr>
                <w:sz w:val="18"/>
              </w:rPr>
              <w:t xml:space="preserve">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4-го поколения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Цефепим</w:t>
            </w:r>
            <w:proofErr w:type="spellEnd"/>
            <w:r>
              <w:rPr>
                <w:sz w:val="18"/>
              </w:rPr>
              <w:t xml:space="preserve">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4000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40000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J01DH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Карбапенемы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Меропенем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2400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24000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J01FA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Макролиды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Азитромицин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2000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20000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Кларитромицин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500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3500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J01GB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аминогликозиды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Амикацин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500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3500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J01XA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Антибиотики   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гликопептидной</w:t>
            </w:r>
            <w:proofErr w:type="spellEnd"/>
            <w:r>
              <w:rPr>
                <w:sz w:val="18"/>
              </w:rPr>
              <w:t xml:space="preserve">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структуры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Ванкомицин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1600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16000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J02AC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триазола</w:t>
            </w:r>
            <w:proofErr w:type="spellEnd"/>
            <w:r>
              <w:rPr>
                <w:sz w:val="18"/>
              </w:rPr>
              <w:t xml:space="preserve">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Флуконазол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200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1000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J06BA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Иммуноглобулины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нормальные   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человеческие  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Иммуноглобулин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человека    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нормальный 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25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75  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L03AB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Интерфероны   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0,6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Интерферон альфа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МЕ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1000000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5000000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L03AX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иммуностимуляторы</w:t>
            </w:r>
            <w:proofErr w:type="spellEnd"/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Тилорон</w:t>
            </w:r>
            <w:proofErr w:type="spellEnd"/>
            <w:r>
              <w:rPr>
                <w:sz w:val="18"/>
              </w:rPr>
              <w:t xml:space="preserve">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125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750 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N02BE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Анилиды</w:t>
            </w:r>
            <w:proofErr w:type="spellEnd"/>
            <w:r>
              <w:rPr>
                <w:sz w:val="18"/>
              </w:rPr>
              <w:t xml:space="preserve"> 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Парацетамол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500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2500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N05BA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бензодиазепина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Диазепам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10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50  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R02AA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Антисептические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 xml:space="preserve">Йод + [Калия    </w:t>
            </w:r>
            <w:proofErr w:type="gramEnd"/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йодид +      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proofErr w:type="gramStart"/>
            <w:r>
              <w:rPr>
                <w:sz w:val="18"/>
              </w:rPr>
              <w:t>Глицерол</w:t>
            </w:r>
            <w:proofErr w:type="spellEnd"/>
            <w:r>
              <w:rPr>
                <w:sz w:val="18"/>
              </w:rPr>
              <w:t xml:space="preserve">]       </w:t>
            </w:r>
            <w:proofErr w:type="gramEnd"/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доза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6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30  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R05CB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Муколитические</w:t>
            </w:r>
            <w:proofErr w:type="spellEnd"/>
            <w:r>
              <w:rPr>
                <w:sz w:val="18"/>
              </w:rPr>
              <w:t xml:space="preserve">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Ацетилцистеин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600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4200   </w:t>
            </w: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R05FB</w:t>
            </w: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>противокашлевые и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отхаркивающие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средства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</w:tr>
      <w:tr w:rsidR="0078331D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Амброксол</w:t>
            </w:r>
            <w:proofErr w:type="spellEnd"/>
            <w:r>
              <w:rPr>
                <w:sz w:val="18"/>
              </w:rPr>
              <w:t xml:space="preserve"> +    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Натрия       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глицирризинат</w:t>
            </w:r>
            <w:proofErr w:type="spellEnd"/>
            <w:r>
              <w:rPr>
                <w:sz w:val="18"/>
              </w:rPr>
              <w:t xml:space="preserve"> +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Тимьяна         </w:t>
            </w:r>
          </w:p>
          <w:p w:rsidR="0078331D" w:rsidRDefault="0078331D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ползучего</w:t>
            </w:r>
            <w:proofErr w:type="gramEnd"/>
            <w:r>
              <w:rPr>
                <w:sz w:val="18"/>
              </w:rPr>
              <w:t xml:space="preserve"> травы </w:t>
            </w:r>
          </w:p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экстракт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40     </w:t>
            </w:r>
          </w:p>
        </w:tc>
        <w:tc>
          <w:tcPr>
            <w:tcW w:w="972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rPr>
                <w:sz w:val="18"/>
              </w:rPr>
              <w:t xml:space="preserve">200    </w:t>
            </w:r>
          </w:p>
        </w:tc>
      </w:tr>
    </w:tbl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Normal"/>
        <w:ind w:firstLine="540"/>
        <w:jc w:val="both"/>
        <w:outlineLvl w:val="1"/>
      </w:pPr>
      <w:r>
        <w:t>4. Кровь и ее компоненты</w:t>
      </w:r>
    </w:p>
    <w:p w:rsidR="0078331D" w:rsidRDefault="0078331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240"/>
        <w:gridCol w:w="2640"/>
        <w:gridCol w:w="1560"/>
        <w:gridCol w:w="960"/>
        <w:gridCol w:w="1080"/>
      </w:tblGrid>
      <w:tr w:rsidR="0078331D">
        <w:trPr>
          <w:trHeight w:val="240"/>
        </w:trPr>
        <w:tc>
          <w:tcPr>
            <w:tcW w:w="3240" w:type="dxa"/>
          </w:tcPr>
          <w:p w:rsidR="0078331D" w:rsidRDefault="0078331D">
            <w:pPr>
              <w:pStyle w:val="ConsPlusNonformat"/>
              <w:jc w:val="both"/>
            </w:pPr>
            <w:r>
              <w:t xml:space="preserve"> Наименование компонента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      крови          </w:t>
            </w:r>
          </w:p>
        </w:tc>
        <w:tc>
          <w:tcPr>
            <w:tcW w:w="2640" w:type="dxa"/>
          </w:tcPr>
          <w:p w:rsidR="0078331D" w:rsidRDefault="0078331D">
            <w:pPr>
              <w:pStyle w:val="ConsPlusNonformat"/>
              <w:jc w:val="both"/>
            </w:pPr>
            <w:r>
              <w:t xml:space="preserve">    Усредненный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показатель частоты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предоставления   </w:t>
            </w:r>
          </w:p>
        </w:tc>
        <w:tc>
          <w:tcPr>
            <w:tcW w:w="1560" w:type="dxa"/>
          </w:tcPr>
          <w:p w:rsidR="0078331D" w:rsidRDefault="0078331D">
            <w:pPr>
              <w:pStyle w:val="ConsPlusNonformat"/>
              <w:jc w:val="both"/>
            </w:pPr>
            <w:r>
              <w:t xml:space="preserve">  Единицы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измерения </w:t>
            </w:r>
          </w:p>
        </w:tc>
        <w:tc>
          <w:tcPr>
            <w:tcW w:w="960" w:type="dxa"/>
          </w:tcPr>
          <w:p w:rsidR="0078331D" w:rsidRDefault="0078331D">
            <w:pPr>
              <w:pStyle w:val="ConsPlusNonformat"/>
              <w:jc w:val="both"/>
            </w:pPr>
            <w:r>
              <w:t xml:space="preserve"> ССД  </w:t>
            </w:r>
          </w:p>
          <w:p w:rsidR="0078331D" w:rsidRDefault="0078331D">
            <w:pPr>
              <w:pStyle w:val="ConsPlusNonformat"/>
              <w:jc w:val="both"/>
            </w:pPr>
            <w:hyperlink w:anchor="P62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80" w:type="dxa"/>
          </w:tcPr>
          <w:p w:rsidR="0078331D" w:rsidRDefault="0078331D">
            <w:pPr>
              <w:pStyle w:val="ConsPlusNonformat"/>
              <w:jc w:val="both"/>
            </w:pPr>
            <w:r>
              <w:t xml:space="preserve">  СКД  </w:t>
            </w:r>
          </w:p>
          <w:p w:rsidR="0078331D" w:rsidRDefault="0078331D">
            <w:pPr>
              <w:pStyle w:val="ConsPlusNonformat"/>
              <w:jc w:val="both"/>
            </w:pPr>
            <w:hyperlink w:anchor="P627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78331D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Свежезамороженная плазма </w:t>
            </w:r>
          </w:p>
        </w:tc>
        <w:tc>
          <w:tcPr>
            <w:tcW w:w="26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0,04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мл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200   </w:t>
            </w:r>
          </w:p>
        </w:tc>
        <w:tc>
          <w:tcPr>
            <w:tcW w:w="10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400    </w:t>
            </w:r>
          </w:p>
        </w:tc>
      </w:tr>
      <w:tr w:rsidR="0078331D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Эритроциты с </w:t>
            </w:r>
            <w:proofErr w:type="gramStart"/>
            <w:r>
              <w:t>удаленным</w:t>
            </w:r>
            <w:proofErr w:type="gramEnd"/>
            <w:r>
              <w:t xml:space="preserve">   </w:t>
            </w:r>
          </w:p>
          <w:p w:rsidR="0078331D" w:rsidRDefault="0078331D">
            <w:pPr>
              <w:pStyle w:val="ConsPlusNonformat"/>
              <w:jc w:val="both"/>
            </w:pPr>
            <w:proofErr w:type="spellStart"/>
            <w:r>
              <w:t>лейкотромбоцитарным</w:t>
            </w:r>
            <w:proofErr w:type="spellEnd"/>
            <w:r>
              <w:t xml:space="preserve"> слоем</w:t>
            </w:r>
          </w:p>
        </w:tc>
        <w:tc>
          <w:tcPr>
            <w:tcW w:w="26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0,01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мл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200   </w:t>
            </w:r>
          </w:p>
        </w:tc>
        <w:tc>
          <w:tcPr>
            <w:tcW w:w="10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400    </w:t>
            </w:r>
          </w:p>
        </w:tc>
      </w:tr>
    </w:tbl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Normal"/>
        <w:ind w:firstLine="540"/>
        <w:jc w:val="both"/>
        <w:outlineLvl w:val="1"/>
      </w:pPr>
      <w:r>
        <w:t>5. Виды лечебного питания, включая специализированные продукты лечебного питания</w:t>
      </w:r>
    </w:p>
    <w:p w:rsidR="0078331D" w:rsidRDefault="0078331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80"/>
        <w:gridCol w:w="4320"/>
        <w:gridCol w:w="1440"/>
      </w:tblGrid>
      <w:tr w:rsidR="0078331D">
        <w:trPr>
          <w:trHeight w:val="240"/>
        </w:trPr>
        <w:tc>
          <w:tcPr>
            <w:tcW w:w="3480" w:type="dxa"/>
          </w:tcPr>
          <w:p w:rsidR="0078331D" w:rsidRDefault="0078331D">
            <w:pPr>
              <w:pStyle w:val="ConsPlusNonformat"/>
              <w:jc w:val="both"/>
            </w:pPr>
            <w:r>
              <w:t xml:space="preserve">     Наименование вида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 лечебного питания     </w:t>
            </w:r>
          </w:p>
        </w:tc>
        <w:tc>
          <w:tcPr>
            <w:tcW w:w="4320" w:type="dxa"/>
          </w:tcPr>
          <w:p w:rsidR="0078331D" w:rsidRDefault="0078331D">
            <w:pPr>
              <w:pStyle w:val="ConsPlusNonformat"/>
              <w:jc w:val="both"/>
            </w:pPr>
            <w:r>
              <w:t xml:space="preserve">  Усредненный показатель частоты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          предоставления          </w:t>
            </w:r>
          </w:p>
        </w:tc>
        <w:tc>
          <w:tcPr>
            <w:tcW w:w="1440" w:type="dxa"/>
          </w:tcPr>
          <w:p w:rsidR="0078331D" w:rsidRDefault="0078331D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78331D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Основной вариант           </w:t>
            </w:r>
          </w:p>
          <w:p w:rsidR="0078331D" w:rsidRDefault="0078331D">
            <w:pPr>
              <w:pStyle w:val="ConsPlusNonformat"/>
              <w:jc w:val="both"/>
            </w:pPr>
            <w:r>
              <w:t xml:space="preserve">стандартной диеты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8331D" w:rsidRDefault="0078331D">
            <w:pPr>
              <w:pStyle w:val="ConsPlusNonformat"/>
              <w:jc w:val="both"/>
            </w:pPr>
            <w:r>
              <w:t xml:space="preserve">20        </w:t>
            </w:r>
          </w:p>
        </w:tc>
      </w:tr>
    </w:tbl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Normal"/>
        <w:ind w:firstLine="540"/>
        <w:jc w:val="both"/>
      </w:pPr>
      <w:r>
        <w:t>--------------------------------</w:t>
      </w:r>
    </w:p>
    <w:p w:rsidR="0078331D" w:rsidRDefault="0078331D">
      <w:pPr>
        <w:pStyle w:val="ConsPlusNormal"/>
        <w:spacing w:before="220"/>
        <w:ind w:firstLine="540"/>
        <w:jc w:val="both"/>
      </w:pPr>
      <w:bookmarkStart w:id="2" w:name="P624"/>
      <w:bookmarkEnd w:id="2"/>
      <w:r>
        <w:t xml:space="preserve">&lt;*&gt; Международная статистическая </w:t>
      </w:r>
      <w:hyperlink r:id="rId18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78331D" w:rsidRDefault="0078331D">
      <w:pPr>
        <w:pStyle w:val="ConsPlusNormal"/>
        <w:spacing w:before="220"/>
        <w:ind w:firstLine="540"/>
        <w:jc w:val="both"/>
      </w:pPr>
      <w:bookmarkStart w:id="3" w:name="P625"/>
      <w:bookmarkEnd w:id="3"/>
      <w:r>
        <w:t>&lt;**&gt; Международное непатентованное или химическое наименование лекарственного препарата, а в случае их отсутствия - торговое наименование лекарственного препарата.</w:t>
      </w:r>
    </w:p>
    <w:p w:rsidR="0078331D" w:rsidRDefault="0078331D">
      <w:pPr>
        <w:pStyle w:val="ConsPlusNormal"/>
        <w:spacing w:before="220"/>
        <w:ind w:firstLine="540"/>
        <w:jc w:val="both"/>
      </w:pPr>
      <w:bookmarkStart w:id="4" w:name="P626"/>
      <w:bookmarkEnd w:id="4"/>
      <w:r>
        <w:t>&lt;***&gt; Средняя суточная доза.</w:t>
      </w:r>
    </w:p>
    <w:p w:rsidR="0078331D" w:rsidRDefault="0078331D">
      <w:pPr>
        <w:pStyle w:val="ConsPlusNormal"/>
        <w:spacing w:before="220"/>
        <w:ind w:firstLine="540"/>
        <w:jc w:val="both"/>
      </w:pPr>
      <w:bookmarkStart w:id="5" w:name="P627"/>
      <w:bookmarkEnd w:id="5"/>
      <w:r>
        <w:t>&lt;****&gt; Средняя курсовая доза.</w:t>
      </w:r>
    </w:p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Normal"/>
        <w:ind w:firstLine="540"/>
        <w:jc w:val="both"/>
      </w:pPr>
      <w:r>
        <w:t>Примечания:</w:t>
      </w:r>
    </w:p>
    <w:p w:rsidR="0078331D" w:rsidRDefault="0078331D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78331D" w:rsidRDefault="0078331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9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2011, N 48, ст. 6724; 2012, N 26, ст. 3442, 3446)).</w:t>
      </w:r>
      <w:proofErr w:type="gramEnd"/>
    </w:p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Normal"/>
        <w:ind w:firstLine="540"/>
        <w:jc w:val="both"/>
      </w:pPr>
    </w:p>
    <w:p w:rsidR="0078331D" w:rsidRDefault="007833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05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31D"/>
    <w:rsid w:val="00074073"/>
    <w:rsid w:val="0078331D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3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833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A380FA50805EC52E256ED045F7AFAE9AADE12F496047F6C560BDFF4BC89F479ED860100CF22AE714F79DF374330F7858891D3CA7Fz6O0L" TargetMode="External"/><Relationship Id="rId13" Type="http://schemas.openxmlformats.org/officeDocument/2006/relationships/hyperlink" Target="consultantplus://offline/ref=315A380FA50805EC52E256ED045F7AFAE9AADE12F496047F6C560BDFF4BC89F479ED820808CC21AE714F79DF374330F7858891D3CA7Fz6O0L" TargetMode="External"/><Relationship Id="rId18" Type="http://schemas.openxmlformats.org/officeDocument/2006/relationships/hyperlink" Target="consultantplus://offline/ref=315A380FA50805EC52E256ED045F7AFAE9AADE12F496047F6C560BDFF4BC9BF421E187091FCB22BB271E3Cz8O2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15A380FA50805EC52E256ED045F7AFAE9AADE12F496047F6C560BDFF4BC89F479ED860100C92BAE714F79DF374330F7858891D3CA7Fz6O0L" TargetMode="External"/><Relationship Id="rId12" Type="http://schemas.openxmlformats.org/officeDocument/2006/relationships/hyperlink" Target="consultantplus://offline/ref=315A380FA50805EC52E256ED045F7AFAE9AADE12F496047F6C560BDFF4BC89F479ED820808C927AE714F79DF374330F7858891D3CA7Fz6O0L" TargetMode="External"/><Relationship Id="rId17" Type="http://schemas.openxmlformats.org/officeDocument/2006/relationships/hyperlink" Target="consultantplus://offline/ref=315A380FA50805EC52E256ED045F7AFAE9AADE12F496047F6C560BDFF4BC89F479ED860102CF26AE714F79DF374330F7858891D3CA7Fz6O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5A380FA50805EC52E256ED045F7AFAE9AADE12F496047F6C560BDFF4BC89F479ED860102CB24AE714F79DF374330F7858891D3CA7Fz6O0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5A380FA50805EC52E256ED045F7AFAE9AADE12F496047F6C560BDFF4BC89F479ED860100CA22AE714F79DF374330F7858891D3CA7Fz6O0L" TargetMode="External"/><Relationship Id="rId11" Type="http://schemas.openxmlformats.org/officeDocument/2006/relationships/hyperlink" Target="consultantplus://offline/ref=315A380FA50805EC52E256ED045F7AFAE9AADE12F496047F6C560BDFF4BC89F479ED820808C920AE714F79DF374330F7858891D3CA7Fz6O0L" TargetMode="External"/><Relationship Id="rId5" Type="http://schemas.openxmlformats.org/officeDocument/2006/relationships/hyperlink" Target="consultantplus://offline/ref=315A380FA50805EC52E256ED045F7AFAE9AADE12F496047F6C560BDFF4BC9BF421E187091FCB22BB271E3Cz8O2L" TargetMode="External"/><Relationship Id="rId15" Type="http://schemas.openxmlformats.org/officeDocument/2006/relationships/hyperlink" Target="consultantplus://offline/ref=315A380FA50805EC52E256ED045F7AFAE9AADE12F496047F6C560BDFF4BC89F479ED820B01CA27AE714F79DF374330F7858891D3CA7Fz6O0L" TargetMode="External"/><Relationship Id="rId10" Type="http://schemas.openxmlformats.org/officeDocument/2006/relationships/hyperlink" Target="consultantplus://offline/ref=315A380FA50805EC52E256ED045F7AFAE9AADE12F496047F6C560BDFF4BC89F479ED820808C921AE714F79DF374330F7858891D3CA7Fz6O0L" TargetMode="External"/><Relationship Id="rId19" Type="http://schemas.openxmlformats.org/officeDocument/2006/relationships/hyperlink" Target="consultantplus://offline/ref=315A380FA50805EC52E256ED045F7AFAE0A1D213F8CB0E77355A09D8FBE39EF330E1870901CE22A42E4A6CCE6F4F31E99A888ECFC87E69zFO2L" TargetMode="External"/><Relationship Id="rId4" Type="http://schemas.openxmlformats.org/officeDocument/2006/relationships/hyperlink" Target="consultantplus://offline/ref=315A380FA50805EC52E256ED045F7AFAE0A1D213F8CB0E77355A09D8FBE39EF330E1870901C92AA22E4A6CCE6F4F31E99A888ECFC87E69zFO2L" TargetMode="External"/><Relationship Id="rId9" Type="http://schemas.openxmlformats.org/officeDocument/2006/relationships/hyperlink" Target="consultantplus://offline/ref=315A380FA50805EC52E256ED045F7AFAE9AADE12F496047F6C560BDFF4BC89F479ED820808C923AE714F79DF374330F7858891D3CA7Fz6O0L" TargetMode="External"/><Relationship Id="rId14" Type="http://schemas.openxmlformats.org/officeDocument/2006/relationships/hyperlink" Target="consultantplus://offline/ref=315A380FA50805EC52E256ED045F7AFAE9AADE12F496047F6C560BDFF4BC89F479ED820808C32AAE714F79DF374330F7858891D3CA7Fz6O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3508</Words>
  <Characters>19996</Characters>
  <Application>Microsoft Office Word</Application>
  <DocSecurity>0</DocSecurity>
  <Lines>166</Lines>
  <Paragraphs>46</Paragraphs>
  <ScaleCrop>false</ScaleCrop>
  <Company/>
  <LinksUpToDate>false</LinksUpToDate>
  <CharactersWithSpaces>23458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2018-11-10T11:14:00Z</dcterms:created>
  <dcterms:modified xsi:type="dcterms:W3CDTF">2018-11-10T11:15:00Z</dcterms:modified>
</cp:coreProperties>
</file>