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C9" w:rsidRPr="00FA4E9E" w:rsidRDefault="00B368C9" w:rsidP="00B368C9">
      <w:pPr>
        <w:pStyle w:val="5"/>
        <w:shd w:val="clear" w:color="auto" w:fill="auto"/>
        <w:spacing w:after="0" w:line="360" w:lineRule="auto"/>
        <w:jc w:val="center"/>
        <w:rPr>
          <w:b/>
          <w:sz w:val="24"/>
          <w:szCs w:val="24"/>
        </w:rPr>
      </w:pPr>
      <w:r w:rsidRPr="00FA4E9E">
        <w:rPr>
          <w:b/>
          <w:sz w:val="24"/>
          <w:szCs w:val="24"/>
        </w:rPr>
        <w:t>Положение о городском центре «Диабетическая стопа»</w:t>
      </w:r>
    </w:p>
    <w:p w:rsidR="00B368C9" w:rsidRPr="007B685A" w:rsidRDefault="00B368C9" w:rsidP="00B368C9">
      <w:pPr>
        <w:pStyle w:val="5"/>
        <w:shd w:val="clear" w:color="auto" w:fill="auto"/>
        <w:spacing w:after="0" w:line="276" w:lineRule="auto"/>
        <w:ind w:left="-426" w:firstLine="709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1 .Общие положения.</w:t>
      </w:r>
    </w:p>
    <w:p w:rsidR="00B368C9" w:rsidRPr="007B685A" w:rsidRDefault="00B368C9" w:rsidP="00B368C9">
      <w:pPr>
        <w:pStyle w:val="5"/>
        <w:numPr>
          <w:ilvl w:val="0"/>
          <w:numId w:val="1"/>
        </w:numPr>
        <w:shd w:val="clear" w:color="auto" w:fill="auto"/>
        <w:tabs>
          <w:tab w:val="left" w:pos="1291"/>
        </w:tabs>
        <w:spacing w:after="0" w:line="276" w:lineRule="auto"/>
        <w:ind w:left="40" w:firstLine="72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 xml:space="preserve">Городской центр «Диабетическая стопа» (далее - Центр) является </w:t>
      </w:r>
      <w:r>
        <w:rPr>
          <w:sz w:val="24"/>
          <w:szCs w:val="24"/>
        </w:rPr>
        <w:t xml:space="preserve">функциональным </w:t>
      </w:r>
      <w:r w:rsidRPr="007B685A">
        <w:rPr>
          <w:sz w:val="24"/>
          <w:szCs w:val="24"/>
        </w:rPr>
        <w:t>подраздел</w:t>
      </w:r>
      <w:r>
        <w:rPr>
          <w:sz w:val="24"/>
          <w:szCs w:val="24"/>
        </w:rPr>
        <w:t>ением ГА</w:t>
      </w:r>
      <w:r w:rsidRPr="007B685A">
        <w:rPr>
          <w:sz w:val="24"/>
          <w:szCs w:val="24"/>
        </w:rPr>
        <w:t>УЗ «Клиника медицинского университета» г.</w:t>
      </w:r>
      <w:r>
        <w:rPr>
          <w:sz w:val="24"/>
          <w:szCs w:val="24"/>
        </w:rPr>
        <w:t xml:space="preserve"> </w:t>
      </w:r>
      <w:r w:rsidRPr="007B685A">
        <w:rPr>
          <w:sz w:val="24"/>
          <w:szCs w:val="24"/>
        </w:rPr>
        <w:t xml:space="preserve">Казани, организован с целью совершенствования оказания специализированной медицинской помощи больным с сахарным диабетом с синдромом диабетической стопы, в соответствии с приказом Министерства здравоохранения РФ от 12 ноября 2012 г. N 899н «Об </w:t>
      </w:r>
      <w:proofErr w:type="gramStart"/>
      <w:r w:rsidRPr="007B685A">
        <w:rPr>
          <w:sz w:val="24"/>
          <w:szCs w:val="24"/>
        </w:rPr>
        <w:t xml:space="preserve">у </w:t>
      </w:r>
      <w:proofErr w:type="spellStart"/>
      <w:r w:rsidRPr="007B685A">
        <w:rPr>
          <w:sz w:val="24"/>
          <w:szCs w:val="24"/>
        </w:rPr>
        <w:t>тверждении</w:t>
      </w:r>
      <w:proofErr w:type="spellEnd"/>
      <w:proofErr w:type="gramEnd"/>
      <w:r w:rsidRPr="007B685A">
        <w:rPr>
          <w:sz w:val="24"/>
          <w:szCs w:val="24"/>
        </w:rPr>
        <w:t xml:space="preserve"> Порядка оказания медицинской помощи взрослому населению по профилю «эндокринология», приказом Министерства здравоохранения РФ от 16 июля 2001 г. N267 «О развитии </w:t>
      </w:r>
      <w:proofErr w:type="spellStart"/>
      <w:r w:rsidRPr="007B685A">
        <w:rPr>
          <w:sz w:val="24"/>
          <w:szCs w:val="24"/>
        </w:rPr>
        <w:t>диабетологической</w:t>
      </w:r>
      <w:proofErr w:type="spellEnd"/>
      <w:r w:rsidRPr="007B685A">
        <w:rPr>
          <w:sz w:val="24"/>
          <w:szCs w:val="24"/>
        </w:rPr>
        <w:t xml:space="preserve"> помощи населению Российской Федерации»</w:t>
      </w:r>
      <w:r>
        <w:rPr>
          <w:sz w:val="24"/>
          <w:szCs w:val="24"/>
        </w:rPr>
        <w:t xml:space="preserve">, приказом УЗ г. Казани от 6 июля 2017 г. </w:t>
      </w:r>
      <w:r>
        <w:rPr>
          <w:sz w:val="24"/>
          <w:szCs w:val="24"/>
          <w:lang w:val="en-US"/>
        </w:rPr>
        <w:t>N</w:t>
      </w:r>
      <w:r w:rsidRPr="00711C98">
        <w:rPr>
          <w:sz w:val="24"/>
          <w:szCs w:val="24"/>
        </w:rPr>
        <w:t xml:space="preserve">97 </w:t>
      </w:r>
      <w:r>
        <w:rPr>
          <w:sz w:val="24"/>
          <w:szCs w:val="24"/>
        </w:rPr>
        <w:t>«О создании городского центра «Диабетическая стопа»</w:t>
      </w:r>
      <w:r w:rsidRPr="007B685A">
        <w:rPr>
          <w:sz w:val="24"/>
          <w:szCs w:val="24"/>
        </w:rPr>
        <w:t>.</w:t>
      </w:r>
    </w:p>
    <w:p w:rsidR="00B368C9" w:rsidRPr="007B685A" w:rsidRDefault="00B368C9" w:rsidP="00B368C9">
      <w:pPr>
        <w:pStyle w:val="5"/>
        <w:numPr>
          <w:ilvl w:val="0"/>
          <w:numId w:val="1"/>
        </w:numPr>
        <w:shd w:val="clear" w:color="auto" w:fill="auto"/>
        <w:tabs>
          <w:tab w:val="left" w:pos="1459"/>
        </w:tabs>
        <w:spacing w:after="0" w:line="276" w:lineRule="auto"/>
        <w:ind w:left="40" w:firstLine="72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 xml:space="preserve">Центр оказывает амбулаторную помощь и стационарную специализированную медицинскую помощь на 10 койках отделения гнойной хирургии ГАУЗ «Клиника медицинского университета» </w:t>
      </w:r>
      <w:proofErr w:type="gramStart"/>
      <w:r w:rsidRPr="007B685A">
        <w:rPr>
          <w:sz w:val="24"/>
          <w:szCs w:val="24"/>
        </w:rPr>
        <w:t>г</w:t>
      </w:r>
      <w:proofErr w:type="gramEnd"/>
      <w:r w:rsidRPr="007B685A">
        <w:rPr>
          <w:sz w:val="24"/>
          <w:szCs w:val="24"/>
        </w:rPr>
        <w:t>. Казани.</w:t>
      </w:r>
    </w:p>
    <w:p w:rsidR="00B368C9" w:rsidRPr="007B685A" w:rsidRDefault="00B368C9" w:rsidP="00B368C9">
      <w:pPr>
        <w:pStyle w:val="5"/>
        <w:numPr>
          <w:ilvl w:val="0"/>
          <w:numId w:val="1"/>
        </w:numPr>
        <w:shd w:val="clear" w:color="auto" w:fill="auto"/>
        <w:tabs>
          <w:tab w:val="left" w:pos="1256"/>
        </w:tabs>
        <w:spacing w:after="0" w:line="276" w:lineRule="auto"/>
        <w:ind w:left="40" w:firstLine="72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 xml:space="preserve">Центр осуществляет организационно-методическую работу в части взаимодействия с медицинскими организациями </w:t>
      </w:r>
      <w:proofErr w:type="gramStart"/>
      <w:r w:rsidRPr="007B685A">
        <w:rPr>
          <w:sz w:val="24"/>
          <w:szCs w:val="24"/>
        </w:rPr>
        <w:t>г</w:t>
      </w:r>
      <w:proofErr w:type="gramEnd"/>
      <w:r w:rsidRPr="007B68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B685A">
        <w:rPr>
          <w:sz w:val="24"/>
          <w:szCs w:val="24"/>
        </w:rPr>
        <w:t xml:space="preserve">Казани по вопросам оказания медицинской помощи больным </w:t>
      </w:r>
      <w:r>
        <w:rPr>
          <w:sz w:val="24"/>
          <w:szCs w:val="24"/>
        </w:rPr>
        <w:t>с синдромом диабетической стопы</w:t>
      </w:r>
      <w:r w:rsidRPr="007B685A">
        <w:rPr>
          <w:sz w:val="24"/>
          <w:szCs w:val="24"/>
        </w:rPr>
        <w:t>.</w:t>
      </w:r>
    </w:p>
    <w:p w:rsidR="00B368C9" w:rsidRPr="007B685A" w:rsidRDefault="00B368C9" w:rsidP="00B368C9">
      <w:pPr>
        <w:pStyle w:val="5"/>
        <w:numPr>
          <w:ilvl w:val="0"/>
          <w:numId w:val="1"/>
        </w:numPr>
        <w:shd w:val="clear" w:color="auto" w:fill="auto"/>
        <w:tabs>
          <w:tab w:val="left" w:pos="1396"/>
        </w:tabs>
        <w:spacing w:after="0" w:line="276" w:lineRule="auto"/>
        <w:ind w:left="40" w:firstLine="72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Центр в осуществлении своей деятельности руководствуется федеральным законодательством, законодательством Республики Татарстан, нормативными, нормативно-методическими документами Министерства здравоохранения Российской Федерации и Министерства здравоохранения Республики Татарстан, ГАУЗ «Клиника медицинского университета» г</w:t>
      </w:r>
      <w:proofErr w:type="gramStart"/>
      <w:r w:rsidRPr="007B685A">
        <w:rPr>
          <w:sz w:val="24"/>
          <w:szCs w:val="24"/>
        </w:rPr>
        <w:t>.К</w:t>
      </w:r>
      <w:proofErr w:type="gramEnd"/>
      <w:r w:rsidRPr="007B685A">
        <w:rPr>
          <w:sz w:val="24"/>
          <w:szCs w:val="24"/>
        </w:rPr>
        <w:t>азани, а также настоящим Положением.</w:t>
      </w:r>
    </w:p>
    <w:p w:rsidR="00B368C9" w:rsidRPr="007B685A" w:rsidRDefault="00B368C9" w:rsidP="00B368C9">
      <w:pPr>
        <w:pStyle w:val="5"/>
        <w:numPr>
          <w:ilvl w:val="0"/>
          <w:numId w:val="1"/>
        </w:numPr>
        <w:shd w:val="clear" w:color="auto" w:fill="auto"/>
        <w:tabs>
          <w:tab w:val="left" w:pos="1298"/>
        </w:tabs>
        <w:spacing w:after="0" w:line="276" w:lineRule="auto"/>
        <w:ind w:left="40" w:firstLine="72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 xml:space="preserve">Центр взаимодействует с ГАУЗ «Казанский эндокринологический диспансер», с организациями, изготавливающими </w:t>
      </w:r>
      <w:proofErr w:type="spellStart"/>
      <w:r w:rsidRPr="007B685A">
        <w:rPr>
          <w:sz w:val="24"/>
          <w:szCs w:val="24"/>
        </w:rPr>
        <w:t>ортезы</w:t>
      </w:r>
      <w:proofErr w:type="spellEnd"/>
      <w:r w:rsidRPr="007B685A">
        <w:rPr>
          <w:sz w:val="24"/>
          <w:szCs w:val="24"/>
        </w:rPr>
        <w:t xml:space="preserve"> и (или) индивидуальную ортопедическую обувь, а также с профильными кафедрами ФГБОУ </w:t>
      </w:r>
      <w:proofErr w:type="gramStart"/>
      <w:r w:rsidRPr="007B685A">
        <w:rPr>
          <w:sz w:val="24"/>
          <w:szCs w:val="24"/>
        </w:rPr>
        <w:t>ВО</w:t>
      </w:r>
      <w:proofErr w:type="gramEnd"/>
      <w:r w:rsidRPr="007B685A">
        <w:rPr>
          <w:sz w:val="24"/>
          <w:szCs w:val="24"/>
        </w:rPr>
        <w:t xml:space="preserve"> «Казанский государственный медицинский университет» Министерства здравоохранения Российской Федерации и Казанской государственной медицинской академии - филиала ФГБОУ ДПО «Российская медицинская академия непрерывного профессионального образования» Министерства здравоохранения Российской Федерации в установленном порядке по вопросам диагностики и лечения больных с синдромом диабетической стопы.</w:t>
      </w:r>
    </w:p>
    <w:p w:rsidR="00B368C9" w:rsidRPr="007B685A" w:rsidRDefault="00B368C9" w:rsidP="00B368C9">
      <w:pPr>
        <w:pStyle w:val="5"/>
        <w:numPr>
          <w:ilvl w:val="0"/>
          <w:numId w:val="1"/>
        </w:numPr>
        <w:shd w:val="clear" w:color="auto" w:fill="auto"/>
        <w:tabs>
          <w:tab w:val="left" w:pos="1214"/>
        </w:tabs>
        <w:spacing w:after="0" w:line="276" w:lineRule="auto"/>
        <w:ind w:left="40" w:firstLine="72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 xml:space="preserve">Главный врач ГАУЗ «Клиника медицинского университета» </w:t>
      </w:r>
      <w:proofErr w:type="gramStart"/>
      <w:r w:rsidRPr="007B685A">
        <w:rPr>
          <w:sz w:val="24"/>
          <w:szCs w:val="24"/>
        </w:rPr>
        <w:t>г</w:t>
      </w:r>
      <w:proofErr w:type="gramEnd"/>
      <w:r w:rsidRPr="007B68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B685A">
        <w:rPr>
          <w:sz w:val="24"/>
          <w:szCs w:val="24"/>
        </w:rPr>
        <w:t>Казани осуществляет контроль деятельности Центра и несет ответственность за выполнение возложенных на Центр функций.</w:t>
      </w:r>
    </w:p>
    <w:p w:rsidR="00B368C9" w:rsidRPr="007B685A" w:rsidRDefault="00B368C9" w:rsidP="00B368C9">
      <w:pPr>
        <w:pStyle w:val="5"/>
        <w:shd w:val="clear" w:color="auto" w:fill="auto"/>
        <w:spacing w:after="0" w:line="276" w:lineRule="auto"/>
        <w:ind w:left="40" w:firstLine="709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2. Цель Центра:</w:t>
      </w:r>
    </w:p>
    <w:p w:rsidR="00B368C9" w:rsidRPr="007B685A" w:rsidRDefault="00B368C9" w:rsidP="00B368C9">
      <w:pPr>
        <w:pStyle w:val="5"/>
        <w:shd w:val="clear" w:color="auto" w:fill="auto"/>
        <w:spacing w:after="0" w:line="276" w:lineRule="auto"/>
        <w:ind w:left="40" w:firstLine="709"/>
        <w:jc w:val="both"/>
        <w:rPr>
          <w:sz w:val="24"/>
          <w:szCs w:val="24"/>
        </w:rPr>
      </w:pPr>
      <w:r w:rsidRPr="007B685A">
        <w:rPr>
          <w:sz w:val="24"/>
          <w:szCs w:val="24"/>
        </w:rPr>
        <w:t xml:space="preserve">Основной целью Центра является уменьшение риска развития </w:t>
      </w:r>
      <w:proofErr w:type="spellStart"/>
      <w:r w:rsidRPr="007B685A">
        <w:rPr>
          <w:sz w:val="24"/>
          <w:szCs w:val="24"/>
        </w:rPr>
        <w:t>диабетологической</w:t>
      </w:r>
      <w:proofErr w:type="spellEnd"/>
      <w:r w:rsidRPr="007B685A">
        <w:rPr>
          <w:sz w:val="24"/>
          <w:szCs w:val="24"/>
        </w:rPr>
        <w:t xml:space="preserve"> гангрены и снижения количества ампутаций нижних конечностей у больных сахарным диабетом.</w:t>
      </w:r>
    </w:p>
    <w:p w:rsidR="00B368C9" w:rsidRPr="007B685A" w:rsidRDefault="00B368C9" w:rsidP="00B368C9">
      <w:pPr>
        <w:pStyle w:val="5"/>
        <w:numPr>
          <w:ilvl w:val="1"/>
          <w:numId w:val="1"/>
        </w:numPr>
        <w:shd w:val="clear" w:color="auto" w:fill="auto"/>
        <w:tabs>
          <w:tab w:val="left" w:pos="1020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Задачи и функции Центра.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662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 xml:space="preserve">Оказание высококвалифицированной специализированной консультативной и лечебной помощи больным с синдромом диабетической стопы, в том числе стационарной (с использованием коечного фонда отделения гнойной хирургии хирургического корпуса ГАУЗ «Клиника медицинского университета» </w:t>
      </w:r>
      <w:proofErr w:type="gramStart"/>
      <w:r w:rsidRPr="007B685A">
        <w:rPr>
          <w:sz w:val="24"/>
          <w:szCs w:val="24"/>
        </w:rPr>
        <w:t>г</w:t>
      </w:r>
      <w:proofErr w:type="gramEnd"/>
      <w:r w:rsidRPr="007B685A">
        <w:rPr>
          <w:sz w:val="24"/>
          <w:szCs w:val="24"/>
        </w:rPr>
        <w:t>. Казани).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312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Выявление больных, имеющих высокий риск развития синдрома диабетической стопы.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242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 xml:space="preserve">Диагностика невропатической, </w:t>
      </w:r>
      <w:proofErr w:type="spellStart"/>
      <w:r w:rsidRPr="007B685A">
        <w:rPr>
          <w:sz w:val="24"/>
          <w:szCs w:val="24"/>
        </w:rPr>
        <w:t>нейроишемической</w:t>
      </w:r>
      <w:proofErr w:type="spellEnd"/>
      <w:r w:rsidRPr="007B685A">
        <w:rPr>
          <w:sz w:val="24"/>
          <w:szCs w:val="24"/>
        </w:rPr>
        <w:t xml:space="preserve"> формы синдрома диабетической стоны, диабетической </w:t>
      </w:r>
      <w:proofErr w:type="spellStart"/>
      <w:r w:rsidRPr="007B685A">
        <w:rPr>
          <w:sz w:val="24"/>
          <w:szCs w:val="24"/>
        </w:rPr>
        <w:t>остеоартропатии</w:t>
      </w:r>
      <w:proofErr w:type="spellEnd"/>
      <w:r w:rsidRPr="007B685A">
        <w:rPr>
          <w:sz w:val="24"/>
          <w:szCs w:val="24"/>
        </w:rPr>
        <w:t xml:space="preserve"> (стопа </w:t>
      </w:r>
      <w:proofErr w:type="spellStart"/>
      <w:r w:rsidRPr="007B685A">
        <w:rPr>
          <w:sz w:val="24"/>
          <w:szCs w:val="24"/>
        </w:rPr>
        <w:t>Шарко</w:t>
      </w:r>
      <w:proofErr w:type="spellEnd"/>
      <w:r w:rsidRPr="007B685A">
        <w:rPr>
          <w:sz w:val="24"/>
          <w:szCs w:val="24"/>
        </w:rPr>
        <w:t>).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249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 xml:space="preserve">Лечение трофических язв стоп 1-2 степени по глубине поражения у больных с синдромом диабетической стопы, поражение кожных покровов и глубжележащих тканей (по классификации по </w:t>
      </w:r>
      <w:r w:rsidRPr="007B685A">
        <w:rPr>
          <w:sz w:val="24"/>
          <w:szCs w:val="24"/>
          <w:lang w:val="en-US"/>
        </w:rPr>
        <w:t>Wagner</w:t>
      </w:r>
      <w:r w:rsidRPr="007B685A">
        <w:rPr>
          <w:sz w:val="24"/>
          <w:szCs w:val="24"/>
        </w:rPr>
        <w:t xml:space="preserve"> 0-5 степени), исключая больных с признаками критической ишемии конечности.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424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lastRenderedPageBreak/>
        <w:t xml:space="preserve">Диспансерное наблюдение, профилактическая помощь и учет больных с высоким риском развития синдрома </w:t>
      </w:r>
      <w:proofErr w:type="gramStart"/>
      <w:r w:rsidRPr="007B685A">
        <w:rPr>
          <w:sz w:val="24"/>
          <w:szCs w:val="24"/>
        </w:rPr>
        <w:t>диабетической</w:t>
      </w:r>
      <w:proofErr w:type="gramEnd"/>
      <w:r w:rsidRPr="007B685A">
        <w:rPr>
          <w:sz w:val="24"/>
          <w:szCs w:val="24"/>
        </w:rPr>
        <w:t xml:space="preserve"> стоны.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564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 xml:space="preserve">Изготовление индивидуальных разгрузочных повязок с использованием полимерных материалов и ведение больных с </w:t>
      </w:r>
      <w:proofErr w:type="gramStart"/>
      <w:r w:rsidRPr="007B685A">
        <w:rPr>
          <w:sz w:val="24"/>
          <w:szCs w:val="24"/>
        </w:rPr>
        <w:t>диабетической</w:t>
      </w:r>
      <w:proofErr w:type="gramEnd"/>
      <w:r w:rsidRPr="007B685A">
        <w:rPr>
          <w:sz w:val="24"/>
          <w:szCs w:val="24"/>
        </w:rPr>
        <w:t xml:space="preserve"> </w:t>
      </w:r>
      <w:proofErr w:type="spellStart"/>
      <w:r w:rsidRPr="007B685A">
        <w:rPr>
          <w:sz w:val="24"/>
          <w:szCs w:val="24"/>
        </w:rPr>
        <w:t>остеоартропатией</w:t>
      </w:r>
      <w:proofErr w:type="spellEnd"/>
      <w:r w:rsidRPr="007B685A">
        <w:rPr>
          <w:sz w:val="24"/>
          <w:szCs w:val="24"/>
        </w:rPr>
        <w:t>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249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Обучение больных и их родственников правилам ухода за ногами и хроническими ранами, самоконтроля состояния стой, проведение школ для больных сахарным диабетом.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431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Участие в повышении уровня квалификации по вопросам диабетической стопы врачей смежных специальностей.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326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Направление больных, имеющих тяжелые формы поражения, в многопрофильные организации для лечения в стационарных условиях, в том числе организации, оказывающие высокотехнологичную медицинскую помощь.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599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 xml:space="preserve">Направление больных на изготовление </w:t>
      </w:r>
      <w:proofErr w:type="spellStart"/>
      <w:r w:rsidRPr="007B685A">
        <w:rPr>
          <w:sz w:val="24"/>
          <w:szCs w:val="24"/>
        </w:rPr>
        <w:t>ортезов</w:t>
      </w:r>
      <w:proofErr w:type="spellEnd"/>
      <w:r w:rsidRPr="007B685A">
        <w:rPr>
          <w:sz w:val="24"/>
          <w:szCs w:val="24"/>
        </w:rPr>
        <w:t xml:space="preserve"> и (или) индивидуальной ортопедической обуви.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529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Ведение учетной и отчетной документации, предоставление ежегодных отчетов о деятельности в установленном порядке. Проведение анализа деятельности Центр</w:t>
      </w:r>
      <w:proofErr w:type="gramStart"/>
      <w:r w:rsidRPr="007B685A">
        <w:rPr>
          <w:sz w:val="24"/>
          <w:szCs w:val="24"/>
          <w:lang w:val="en-US"/>
        </w:rPr>
        <w:t>a</w:t>
      </w:r>
      <w:proofErr w:type="gramEnd"/>
      <w:r w:rsidRPr="007B685A">
        <w:rPr>
          <w:sz w:val="24"/>
          <w:szCs w:val="24"/>
        </w:rPr>
        <w:t>, внесение предложений по ее оптимизации.</w:t>
      </w:r>
    </w:p>
    <w:p w:rsidR="00B368C9" w:rsidRPr="007B685A" w:rsidRDefault="00B368C9" w:rsidP="00B368C9">
      <w:pPr>
        <w:pStyle w:val="5"/>
        <w:numPr>
          <w:ilvl w:val="1"/>
          <w:numId w:val="1"/>
        </w:numPr>
        <w:shd w:val="clear" w:color="auto" w:fill="auto"/>
        <w:tabs>
          <w:tab w:val="left" w:pos="1020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Структура и штаты Центра.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263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Структура и штатная численность медицинского персонала Центр</w:t>
      </w:r>
      <w:r>
        <w:rPr>
          <w:sz w:val="24"/>
          <w:szCs w:val="24"/>
        </w:rPr>
        <w:t>а определяются главным врачом Г</w:t>
      </w:r>
      <w:r w:rsidRPr="007B685A">
        <w:rPr>
          <w:sz w:val="24"/>
          <w:szCs w:val="24"/>
        </w:rPr>
        <w:t xml:space="preserve">АУЗ «Клиника медицинского университета» </w:t>
      </w:r>
      <w:proofErr w:type="gramStart"/>
      <w:r w:rsidRPr="007B685A">
        <w:rPr>
          <w:sz w:val="24"/>
          <w:szCs w:val="24"/>
        </w:rPr>
        <w:t>г</w:t>
      </w:r>
      <w:proofErr w:type="gramEnd"/>
      <w:r w:rsidRPr="007B685A">
        <w:rPr>
          <w:sz w:val="24"/>
          <w:szCs w:val="24"/>
        </w:rPr>
        <w:t>. Казани в соответствии с рекомендованной структурой Центра (приложение № 3).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305"/>
        </w:tabs>
        <w:spacing w:after="0" w:line="276" w:lineRule="auto"/>
        <w:ind w:left="4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 xml:space="preserve">Специалисты Центра должны соответствовать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РФ от 8 октября 2015г. №707н «Об утверждении Квалификационных требований к медицинским и фармацевтическим работникам с высшим </w:t>
      </w:r>
      <w:proofErr w:type="gramStart"/>
      <w:r w:rsidRPr="007B685A">
        <w:rPr>
          <w:sz w:val="24"/>
          <w:szCs w:val="24"/>
        </w:rPr>
        <w:t>образованием</w:t>
      </w:r>
      <w:proofErr w:type="gramEnd"/>
      <w:r w:rsidRPr="007B685A">
        <w:rPr>
          <w:sz w:val="24"/>
          <w:szCs w:val="24"/>
        </w:rPr>
        <w:t xml:space="preserve"> но направлению подготовки «Здравоохранение и медицинские науки».</w:t>
      </w:r>
    </w:p>
    <w:p w:rsidR="00B368C9" w:rsidRPr="007B685A" w:rsidRDefault="00B368C9" w:rsidP="00B368C9">
      <w:pPr>
        <w:pStyle w:val="5"/>
        <w:numPr>
          <w:ilvl w:val="1"/>
          <w:numId w:val="1"/>
        </w:numPr>
        <w:shd w:val="clear" w:color="auto" w:fill="auto"/>
        <w:tabs>
          <w:tab w:val="left" w:pos="979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Права Центра.</w:t>
      </w:r>
    </w:p>
    <w:p w:rsidR="00B368C9" w:rsidRPr="007B685A" w:rsidRDefault="00B368C9" w:rsidP="00B368C9">
      <w:pPr>
        <w:pStyle w:val="5"/>
        <w:shd w:val="clear" w:color="auto" w:fill="auto"/>
        <w:spacing w:after="0" w:line="276" w:lineRule="auto"/>
        <w:ind w:left="-426" w:firstLine="709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Сотрудники городского центра «Диабетическая стопа» имеют право: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327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Участвовать в республиканских, российских и международных программах и ассоциациях по сахарному диабету и синдрому диабетической стопы.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215"/>
        </w:tabs>
        <w:spacing w:after="0" w:line="276" w:lineRule="auto"/>
        <w:ind w:left="20" w:firstLine="700"/>
        <w:jc w:val="both"/>
        <w:rPr>
          <w:sz w:val="24"/>
          <w:szCs w:val="24"/>
          <w:lang/>
        </w:rPr>
      </w:pPr>
      <w:r w:rsidRPr="007B685A">
        <w:rPr>
          <w:sz w:val="24"/>
          <w:szCs w:val="24"/>
        </w:rPr>
        <w:t>Готовить к изданию справочные, методические материалы и научные труды.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215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Участвовать в подготовке городских, республиканских конференций, семинаров и других мероприятий по проблеме сахарного диабета и синдрома диабетической стопы.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243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Участвовать в установленном порядке в научных исследованиях и разработке новых методов лечения больных с синдромом диабетической стопы.</w:t>
      </w:r>
    </w:p>
    <w:p w:rsidR="00B368C9" w:rsidRPr="007B685A" w:rsidRDefault="00B368C9" w:rsidP="00B368C9">
      <w:pPr>
        <w:pStyle w:val="5"/>
        <w:numPr>
          <w:ilvl w:val="2"/>
          <w:numId w:val="1"/>
        </w:numPr>
        <w:shd w:val="clear" w:color="auto" w:fill="auto"/>
        <w:tabs>
          <w:tab w:val="left" w:pos="1278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Вносить в установленном порядке предложения в Министерство здравоохранения Республики Татарстан по совершенствованию оказания медицинской помощи больным с синдромом диабетической стопы.</w:t>
      </w:r>
    </w:p>
    <w:p w:rsidR="00B368C9" w:rsidRPr="007B685A" w:rsidRDefault="00B368C9" w:rsidP="00B368C9">
      <w:pPr>
        <w:pStyle w:val="5"/>
        <w:numPr>
          <w:ilvl w:val="1"/>
          <w:numId w:val="1"/>
        </w:numPr>
        <w:shd w:val="clear" w:color="auto" w:fill="auto"/>
        <w:tabs>
          <w:tab w:val="left" w:pos="993"/>
        </w:tabs>
        <w:spacing w:after="0" w:line="276" w:lineRule="auto"/>
        <w:ind w:left="20" w:firstLine="700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Обязанности Центра.</w:t>
      </w:r>
    </w:p>
    <w:p w:rsidR="00B368C9" w:rsidRPr="007B685A" w:rsidRDefault="00B368C9" w:rsidP="00B368C9">
      <w:pPr>
        <w:pStyle w:val="5"/>
        <w:shd w:val="clear" w:color="auto" w:fill="auto"/>
        <w:spacing w:after="0" w:line="276" w:lineRule="auto"/>
        <w:ind w:firstLine="709"/>
        <w:jc w:val="both"/>
        <w:rPr>
          <w:sz w:val="24"/>
          <w:szCs w:val="24"/>
        </w:rPr>
      </w:pPr>
      <w:r w:rsidRPr="007B685A">
        <w:rPr>
          <w:sz w:val="24"/>
          <w:szCs w:val="24"/>
        </w:rPr>
        <w:t>Городской центр «Диабетическая стопа» обязан осуществлять свою деятельность в соответствии с возложенными на него задачами.</w:t>
      </w:r>
    </w:p>
    <w:p w:rsidR="00B368C9" w:rsidRPr="007B685A" w:rsidRDefault="00B368C9" w:rsidP="00B368C9">
      <w:pPr>
        <w:pStyle w:val="5"/>
        <w:shd w:val="clear" w:color="auto" w:fill="auto"/>
        <w:spacing w:after="0" w:line="276" w:lineRule="auto"/>
        <w:ind w:left="-426" w:firstLine="709"/>
        <w:jc w:val="both"/>
        <w:rPr>
          <w:sz w:val="24"/>
          <w:szCs w:val="24"/>
        </w:rPr>
      </w:pPr>
    </w:p>
    <w:p w:rsidR="00B368C9" w:rsidRDefault="00B368C9" w:rsidP="00B368C9">
      <w:pPr>
        <w:pStyle w:val="5"/>
        <w:shd w:val="clear" w:color="auto" w:fill="auto"/>
        <w:spacing w:after="0" w:line="360" w:lineRule="auto"/>
        <w:ind w:left="-426" w:firstLine="709"/>
        <w:jc w:val="both"/>
        <w:rPr>
          <w:sz w:val="24"/>
          <w:szCs w:val="24"/>
        </w:rPr>
      </w:pPr>
    </w:p>
    <w:p w:rsidR="006A4DDF" w:rsidRDefault="006A4DDF"/>
    <w:sectPr w:rsidR="006A4DDF" w:rsidSect="00B368C9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02771"/>
    <w:multiLevelType w:val="multilevel"/>
    <w:tmpl w:val="BBA895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368C9"/>
    <w:rsid w:val="006A4DDF"/>
    <w:rsid w:val="00B3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B368C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B368C9"/>
    <w:pPr>
      <w:shd w:val="clear" w:color="auto" w:fill="FFFFFF"/>
      <w:spacing w:after="240" w:line="308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</dc:creator>
  <cp:lastModifiedBy>408</cp:lastModifiedBy>
  <cp:revision>1</cp:revision>
  <dcterms:created xsi:type="dcterms:W3CDTF">2018-01-18T11:46:00Z</dcterms:created>
  <dcterms:modified xsi:type="dcterms:W3CDTF">2018-01-18T11:48:00Z</dcterms:modified>
</cp:coreProperties>
</file>