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Приложение № 2</w:t>
      </w:r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к Программе</w:t>
      </w:r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 xml:space="preserve">государственных гарантий </w:t>
      </w:r>
      <w:proofErr w:type="gramStart"/>
      <w:r w:rsidRPr="004F44B2">
        <w:rPr>
          <w:rFonts w:ascii="Times New Roman" w:hAnsi="Times New Roman"/>
        </w:rPr>
        <w:t>бесплатного</w:t>
      </w:r>
      <w:proofErr w:type="gramEnd"/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оказания гражданам медицинской помощи</w:t>
      </w:r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на территории Республики Татарстан</w:t>
      </w:r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на 2013 год и на плановый период 2014</w:t>
      </w: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008D7">
        <w:rPr>
          <w:rFonts w:ascii="Times New Roman" w:hAnsi="Times New Roman"/>
          <w:sz w:val="28"/>
          <w:szCs w:val="28"/>
        </w:rPr>
        <w:t>и 2015 годов</w:t>
      </w: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8D7">
        <w:rPr>
          <w:rFonts w:ascii="Times New Roman" w:hAnsi="Times New Roman"/>
          <w:b/>
          <w:bCs/>
          <w:sz w:val="24"/>
          <w:szCs w:val="24"/>
        </w:rPr>
        <w:t>ЦЕЛЕВЫЕ ЗНАЧЕНИЯ КРИТЕРИЕВ ДОСТУПНОСТИ</w:t>
      </w: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8D7">
        <w:rPr>
          <w:rFonts w:ascii="Times New Roman" w:hAnsi="Times New Roman"/>
          <w:b/>
          <w:bCs/>
          <w:sz w:val="24"/>
          <w:szCs w:val="24"/>
        </w:rPr>
        <w:t>И КАЧЕСТВА МЕДИЦИНСКОЙ ПОМОЩИ, ОКАЗЫВАЕМОЙ В РАМКАХ ПРОГРАММЫ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</w:t>
      </w: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2693"/>
        <w:gridCol w:w="1559"/>
        <w:gridCol w:w="1134"/>
        <w:gridCol w:w="992"/>
      </w:tblGrid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Merge w:val="restart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Наименование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показателя</w:t>
            </w:r>
          </w:p>
        </w:tc>
        <w:tc>
          <w:tcPr>
            <w:tcW w:w="2693" w:type="dxa"/>
            <w:vMerge w:val="restart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Единица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измерения</w:t>
            </w:r>
          </w:p>
        </w:tc>
        <w:tc>
          <w:tcPr>
            <w:tcW w:w="3685" w:type="dxa"/>
            <w:gridSpan w:val="3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Целевой показатель</w:t>
            </w: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Merge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2015 год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2016 год</w:t>
            </w: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Удовлетворенность населения качеством медицинской помощи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% к числу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51,0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51,5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52,0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населения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на 1000 человек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12,0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11,8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11,6</w:t>
            </w:r>
          </w:p>
        </w:tc>
      </w:tr>
      <w:tr w:rsidR="000A15D6" w:rsidRPr="004F44B2" w:rsidTr="000A15D6">
        <w:trPr>
          <w:trHeight w:val="10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населения от болезней системы кровообращения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от болезней системы кровообращения на 100 тыс. 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660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655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650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Смертность населения от новообразований, в том числе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злокачественных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от новообразований (в том числе от злокачественных) на 100 тыс. человек населения</w:t>
            </w:r>
            <w:proofErr w:type="gramEnd"/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182,7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0A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182,6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182,5</w:t>
            </w: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Смертность населения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туберкулеза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случаев на 100 тыс. человек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6,1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6,0</w:t>
            </w:r>
          </w:p>
        </w:tc>
      </w:tr>
      <w:tr w:rsidR="000A15D6" w:rsidRPr="004F44B2" w:rsidTr="000A15D6">
        <w:trPr>
          <w:trHeight w:val="10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Смертность   населения  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трудоспособном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возрасте</w:t>
            </w:r>
            <w:proofErr w:type="gramEnd"/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в трудоспособном возрасте на 100 тыс. 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494,3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494,0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 xml:space="preserve">493,5 </w:t>
            </w:r>
          </w:p>
        </w:tc>
      </w:tr>
      <w:tr w:rsidR="000A15D6" w:rsidRPr="004F44B2" w:rsidTr="000A15D6">
        <w:trPr>
          <w:trHeight w:val="1285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населения трудоспособного возраста от болезней системы кровообращения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от болезней системы кровообращения в трудоспособном возрасте на 100 тыс. 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180,5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179,5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177,0</w:t>
            </w:r>
          </w:p>
        </w:tc>
      </w:tr>
      <w:tr w:rsidR="000A15D6" w:rsidRPr="004F44B2" w:rsidTr="000A15D6">
        <w:trPr>
          <w:trHeight w:val="954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Материнская смертность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на 100 тыс.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родившихся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живыми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10,6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10,5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10,4</w:t>
            </w:r>
          </w:p>
        </w:tc>
      </w:tr>
      <w:tr w:rsidR="000A15D6" w:rsidRPr="004F44B2" w:rsidTr="000A15D6">
        <w:trPr>
          <w:trHeight w:val="589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Младенческая смертность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на 1000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родившихся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живыми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6,9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6,8</w:t>
            </w:r>
          </w:p>
        </w:tc>
      </w:tr>
      <w:tr w:rsidR="000A15D6" w:rsidRPr="004F44B2" w:rsidTr="000A15D6">
        <w:trPr>
          <w:trHeight w:val="8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детей в возрасте 0 - 17 лет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100 тыс. человек населения соответствующего возраста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 xml:space="preserve">79,0  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78,0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78,0</w:t>
            </w:r>
          </w:p>
        </w:tc>
      </w:tr>
      <w:tr w:rsidR="000A15D6" w:rsidRPr="004F44B2" w:rsidTr="000A15D6">
        <w:trPr>
          <w:trHeight w:val="1024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детей в возрасте 0 - 4 лет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100 тыс. человек населения соответствующего возраста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188,7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188,2</w:t>
            </w: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A15D6" w:rsidRPr="004F44B2" w:rsidTr="000A15D6">
        <w:trPr>
          <w:trHeight w:val="8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Доля пациентов, больных злокачественными новообразованиями, состоящих на учете с момента установления диагноза 5 лет и более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100 тыс. 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53,8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53,9</w:t>
            </w:r>
          </w:p>
        </w:tc>
      </w:tr>
      <w:tr w:rsidR="000A15D6" w:rsidRPr="004F44B2" w:rsidTr="000A15D6">
        <w:trPr>
          <w:trHeight w:val="1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Удельный вес больных злокачественными новообразованиями, выявленных на ранних стадиях, в общем количестве впервые выявленных больных злокачественными новообразованиями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54,5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54,6</w:t>
            </w:r>
          </w:p>
        </w:tc>
      </w:tr>
      <w:tr w:rsidR="000A15D6" w:rsidRPr="004F44B2" w:rsidTr="000A15D6">
        <w:trPr>
          <w:trHeight w:val="10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Количество обоснованных жалоб, в том числе на отказ в оказании  медицинской помощи, предоставляемой  в рамках Программы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единиц 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1000 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0,09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0,08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Обеспеченность населения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врачами всего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38,5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38,7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38,9</w:t>
            </w:r>
          </w:p>
        </w:tc>
      </w:tr>
      <w:tr w:rsidR="000A15D6" w:rsidRPr="004F44B2" w:rsidTr="000A15D6">
        <w:trPr>
          <w:trHeight w:val="298"/>
          <w:tblCellSpacing w:w="5" w:type="nil"/>
        </w:trPr>
        <w:tc>
          <w:tcPr>
            <w:tcW w:w="5812" w:type="dxa"/>
            <w:gridSpan w:val="2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оказывающими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медицинскую помощь: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 амбулаторных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15,9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16,0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16,1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11,7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11,7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11,7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Обеспеченность населения средним медицинским персоналом  всего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91,9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91,9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91,9</w:t>
            </w:r>
          </w:p>
        </w:tc>
      </w:tr>
      <w:tr w:rsidR="000A15D6" w:rsidRPr="004F44B2" w:rsidTr="000A15D6">
        <w:trPr>
          <w:trHeight w:val="569"/>
          <w:tblCellSpacing w:w="5" w:type="nil"/>
        </w:trPr>
        <w:tc>
          <w:tcPr>
            <w:tcW w:w="5812" w:type="dxa"/>
            <w:gridSpan w:val="2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оказывающими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медицинскую помощь: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561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 амбулаторных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39,6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39,7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39,8</w:t>
            </w:r>
          </w:p>
        </w:tc>
      </w:tr>
      <w:tr w:rsidR="000A15D6" w:rsidRPr="004F44B2" w:rsidTr="000A15D6">
        <w:trPr>
          <w:trHeight w:val="667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37,4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37,3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37,2</w:t>
            </w:r>
          </w:p>
        </w:tc>
      </w:tr>
      <w:tr w:rsidR="000A15D6" w:rsidRPr="004F44B2" w:rsidTr="000A15D6">
        <w:trPr>
          <w:trHeight w:val="10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Средняя длительность лечения в медицинской организации, оказывающей медицинскую помощь в стационарных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койко-дней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11,1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10,5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5812" w:type="dxa"/>
            <w:gridSpan w:val="2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Эффективность деятельности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медицинских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организаций на основе: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681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оценки  выполнения функции врачебной должности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96,0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96,0</w:t>
            </w: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показателей рационального и целевого использования коечного фонда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346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346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346</w:t>
            </w: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Доля расходов на оказание медицинской помощью в условиях дневных стационаров в общих расходах на Программу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Доля расходов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на оказание медицинской помощью в амбулаторных условиях в неотложной форме в общих расходах на Программу</w:t>
            </w:r>
            <w:proofErr w:type="gramEnd"/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Доля расходов на оказание паллиативной медицинской помощи  в общих расходах на Программу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lastRenderedPageBreak/>
              <w:t>Полнота  охвата  профилактическими медицинскими осмотрами детей, в том числе проживающих в городской и сельской местности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84,8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85,0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85,2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Удельный вес числа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1,1</w:t>
            </w:r>
          </w:p>
        </w:tc>
      </w:tr>
      <w:tr w:rsidR="000A15D6" w:rsidRPr="004F44B2" w:rsidTr="000A15D6">
        <w:trPr>
          <w:trHeight w:val="1378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Удельный вес детей, снятых с диспансерного  наблюдения по выздоровлению,  в  общем числе детей, состоящих  под диспансерным наблюдением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74,0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74,5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75,0</w:t>
            </w:r>
          </w:p>
        </w:tc>
      </w:tr>
      <w:tr w:rsidR="000A15D6" w:rsidRPr="004F44B2" w:rsidTr="000A15D6">
        <w:trPr>
          <w:trHeight w:val="1712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Доля  лиц,  которым  скорая медицинская помощь  оказана в течение  20  минут  после вызова, в общем числе  лиц, которым оказана скорая медицинская помощь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85,5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86,4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87,2</w:t>
            </w:r>
          </w:p>
        </w:tc>
      </w:tr>
      <w:tr w:rsidR="000A15D6" w:rsidRPr="004F44B2" w:rsidTr="000A15D6">
        <w:trPr>
          <w:trHeight w:val="1361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лиц, проживающих в сельской местности, которым оказана скорая медицинская помощь, на 1000 человек сельского населения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142,0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142,0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142,0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числа лиц в возрасте 18 лет и старше, прошедших диспансеризацию, в общем количестве лиц в возрасте 18 лет и старше, подлежащих диспансеризации, в том числе проживающих в городской и сельской местности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60,0</w:t>
            </w:r>
          </w:p>
        </w:tc>
      </w:tr>
      <w:tr w:rsidR="000A15D6" w:rsidRPr="004F44B2" w:rsidTr="000A15D6">
        <w:trPr>
          <w:trHeight w:val="1963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числа пациентов с инфарктом миокарда, госпитализированных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в первые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52</w:t>
            </w: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A15D6" w:rsidRPr="004F44B2" w:rsidTr="000A15D6">
        <w:trPr>
          <w:trHeight w:val="1532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удельный вес числа пациентов с острым инфарктом миокарда, которым проведена </w:t>
            </w:r>
            <w:proofErr w:type="spell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тромболитическая</w:t>
            </w:r>
            <w:proofErr w:type="spell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терапия, в общем количестве пациентов с острым инфарктом миокарда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11.4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12.1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12.4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числа пациентов с острым инфарктом миокарда, которым проведено </w:t>
            </w:r>
            <w:proofErr w:type="spell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стентирование</w:t>
            </w:r>
            <w:proofErr w:type="spell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коронарных артерий, в общем количестве пациентов с острым инфарктом миокарда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25,0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25,5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26,0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проведенных выездной бригадой скорой медицинской помощи </w:t>
            </w:r>
            <w:proofErr w:type="spell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тромболизисов</w:t>
            </w:r>
            <w:proofErr w:type="spell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 пациентов с острым и повторным инфарктом миокарда и с острыми цереброваскулярными болезнями в расчете на 100 пациентов с острым и повторным инфарктом миокарда и с острыми цереброваскулярными болезнями, которым оказана медицинская помощь выездными бригадами скорой медицинской помощи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3,6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3,8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4,0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числа пациентов с острыми цереброваскулярными болезнями, госпитализированных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в первые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30.0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32.0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34.0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числа пациентов с острым ишемическим инсультом, которым проведена </w:t>
            </w:r>
            <w:proofErr w:type="spell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тромболитическая</w:t>
            </w:r>
            <w:proofErr w:type="spell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терапия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в первые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часов госпитализации, в общем количестве пациентов с острым ишемическим инсультом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1.5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1.8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2.0</w:t>
            </w:r>
          </w:p>
        </w:tc>
      </w:tr>
    </w:tbl>
    <w:p w:rsidR="0088791E" w:rsidRDefault="0088791E"/>
    <w:sectPr w:rsidR="0088791E" w:rsidSect="0088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5D6"/>
    <w:rsid w:val="000A15D6"/>
    <w:rsid w:val="002212F8"/>
    <w:rsid w:val="0088791E"/>
    <w:rsid w:val="00BE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5445</Characters>
  <Application>Microsoft Office Word</Application>
  <DocSecurity>0</DocSecurity>
  <Lines>45</Lines>
  <Paragraphs>12</Paragraphs>
  <ScaleCrop>false</ScaleCrop>
  <Company>Городская поликлиника №18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2014-12-01T08:54:00Z</dcterms:created>
  <dcterms:modified xsi:type="dcterms:W3CDTF">2014-12-01T08:54:00Z</dcterms:modified>
</cp:coreProperties>
</file>