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27" w:type="dxa"/>
        <w:tblLook w:val="01E0"/>
      </w:tblPr>
      <w:tblGrid>
        <w:gridCol w:w="4044"/>
      </w:tblGrid>
      <w:tr w:rsidR="001B3843" w:rsidRPr="001B3843" w:rsidTr="001B3843">
        <w:trPr>
          <w:trHeight w:val="1797"/>
        </w:trPr>
        <w:tc>
          <w:tcPr>
            <w:tcW w:w="4044" w:type="dxa"/>
            <w:hideMark/>
          </w:tcPr>
          <w:p w:rsidR="001B3843" w:rsidRPr="001B3843" w:rsidRDefault="001B3843" w:rsidP="001B3843">
            <w:pPr>
              <w:spacing w:before="100" w:beforeAutospacing="1" w:after="100" w:afterAutospacing="1" w:line="240" w:lineRule="auto"/>
              <w:ind w:firstLine="35"/>
              <w:jc w:val="right"/>
              <w:rPr>
                <w:rFonts w:ascii="Times New Roman" w:eastAsia="Times New Roman" w:hAnsi="Times New Roman" w:cs="Times New Roman"/>
                <w:sz w:val="24"/>
                <w:szCs w:val="24"/>
              </w:rPr>
            </w:pPr>
            <w:r w:rsidRPr="001B3843">
              <w:rPr>
                <w:rFonts w:ascii="Times New Roman" w:eastAsia="Times New Roman" w:hAnsi="Times New Roman" w:cs="Times New Roman"/>
                <w:b/>
                <w:sz w:val="24"/>
                <w:szCs w:val="24"/>
              </w:rPr>
              <w:t xml:space="preserve">                «УТВЕРЖДАЮ»</w:t>
            </w:r>
          </w:p>
          <w:p w:rsidR="001B3843" w:rsidRPr="001B3843" w:rsidRDefault="001B3843" w:rsidP="001B3843">
            <w:pPr>
              <w:spacing w:before="100" w:beforeAutospacing="1" w:after="100" w:afterAutospacing="1" w:line="240" w:lineRule="auto"/>
              <w:ind w:firstLine="35"/>
              <w:jc w:val="right"/>
              <w:rPr>
                <w:rFonts w:ascii="Times New Roman" w:eastAsia="Times New Roman" w:hAnsi="Times New Roman" w:cs="Times New Roman"/>
                <w:sz w:val="24"/>
                <w:szCs w:val="24"/>
              </w:rPr>
            </w:pPr>
            <w:r w:rsidRPr="001B3843">
              <w:rPr>
                <w:rFonts w:ascii="Times New Roman" w:eastAsia="Times New Roman" w:hAnsi="Times New Roman" w:cs="Times New Roman"/>
                <w:b/>
                <w:sz w:val="24"/>
                <w:szCs w:val="24"/>
              </w:rPr>
              <w:t>Главный врач ГАУЗ «Городская поликлиника №11» г. Казани</w:t>
            </w:r>
          </w:p>
          <w:p w:rsidR="001B3843" w:rsidRPr="001B3843" w:rsidRDefault="001B3843" w:rsidP="001B3843">
            <w:pPr>
              <w:spacing w:before="100" w:beforeAutospacing="1" w:after="100" w:afterAutospacing="1" w:line="240" w:lineRule="auto"/>
              <w:ind w:firstLine="35"/>
              <w:jc w:val="right"/>
              <w:rPr>
                <w:rFonts w:ascii="Times New Roman" w:eastAsia="Times New Roman" w:hAnsi="Times New Roman" w:cs="Times New Roman"/>
                <w:sz w:val="24"/>
                <w:szCs w:val="24"/>
              </w:rPr>
            </w:pPr>
            <w:r w:rsidRPr="001B3843">
              <w:rPr>
                <w:rFonts w:ascii="Times New Roman" w:eastAsia="Times New Roman" w:hAnsi="Times New Roman" w:cs="Times New Roman"/>
                <w:b/>
                <w:sz w:val="24"/>
                <w:szCs w:val="24"/>
              </w:rPr>
              <w:t xml:space="preserve">____________________М.С. </w:t>
            </w:r>
            <w:proofErr w:type="spellStart"/>
            <w:r w:rsidRPr="001B3843">
              <w:rPr>
                <w:rFonts w:ascii="Times New Roman" w:eastAsia="Times New Roman" w:hAnsi="Times New Roman" w:cs="Times New Roman"/>
                <w:b/>
                <w:sz w:val="24"/>
                <w:szCs w:val="24"/>
              </w:rPr>
              <w:t>Якупов</w:t>
            </w:r>
            <w:proofErr w:type="spellEnd"/>
          </w:p>
          <w:p w:rsidR="001B3843" w:rsidRPr="001B3843" w:rsidRDefault="001B3843" w:rsidP="001B3843">
            <w:pPr>
              <w:spacing w:before="100" w:beforeAutospacing="1" w:after="100" w:afterAutospacing="1" w:line="240" w:lineRule="auto"/>
              <w:ind w:firstLine="35"/>
              <w:jc w:val="right"/>
              <w:rPr>
                <w:rFonts w:ascii="Times New Roman" w:eastAsia="Times New Roman" w:hAnsi="Times New Roman" w:cs="Times New Roman"/>
                <w:sz w:val="24"/>
                <w:szCs w:val="24"/>
              </w:rPr>
            </w:pPr>
            <w:r w:rsidRPr="001B3843">
              <w:rPr>
                <w:rFonts w:ascii="Times New Roman" w:eastAsia="Times New Roman" w:hAnsi="Times New Roman" w:cs="Times New Roman"/>
                <w:b/>
                <w:sz w:val="24"/>
                <w:szCs w:val="24"/>
              </w:rPr>
              <w:t>«01»   июля    2012 г.</w:t>
            </w:r>
          </w:p>
          <w:p w:rsidR="001B3843" w:rsidRPr="001B3843" w:rsidRDefault="001B3843" w:rsidP="001B3843">
            <w:pPr>
              <w:spacing w:before="100" w:beforeAutospacing="1" w:after="100" w:afterAutospacing="1" w:line="240" w:lineRule="auto"/>
              <w:rPr>
                <w:rFonts w:ascii="Times New Roman" w:eastAsia="Times New Roman" w:hAnsi="Times New Roman" w:cs="Times New Roman"/>
                <w:sz w:val="24"/>
                <w:szCs w:val="24"/>
              </w:rPr>
            </w:pPr>
            <w:r w:rsidRPr="001B3843">
              <w:rPr>
                <w:rFonts w:ascii="Times New Roman" w:eastAsia="Times New Roman" w:hAnsi="Times New Roman" w:cs="Times New Roman"/>
                <w:b/>
                <w:sz w:val="24"/>
                <w:szCs w:val="24"/>
              </w:rPr>
              <w:t> </w:t>
            </w:r>
          </w:p>
          <w:p w:rsidR="001B3843" w:rsidRPr="001B3843" w:rsidRDefault="001B3843" w:rsidP="001B3843">
            <w:pPr>
              <w:spacing w:before="100" w:beforeAutospacing="1" w:after="100" w:afterAutospacing="1" w:line="240" w:lineRule="auto"/>
              <w:jc w:val="right"/>
              <w:rPr>
                <w:rFonts w:ascii="Times New Roman" w:eastAsia="Times New Roman" w:hAnsi="Times New Roman" w:cs="Times New Roman"/>
                <w:sz w:val="24"/>
                <w:szCs w:val="24"/>
              </w:rPr>
            </w:pPr>
            <w:r w:rsidRPr="001B3843">
              <w:rPr>
                <w:rFonts w:ascii="Times New Roman" w:eastAsia="Times New Roman" w:hAnsi="Times New Roman" w:cs="Times New Roman"/>
                <w:b/>
                <w:sz w:val="24"/>
                <w:szCs w:val="24"/>
              </w:rPr>
              <w:t> </w:t>
            </w:r>
          </w:p>
        </w:tc>
      </w:tr>
    </w:tbl>
    <w:p w:rsidR="001B3843" w:rsidRPr="001B3843" w:rsidRDefault="001B3843" w:rsidP="001B3843">
      <w:pPr>
        <w:spacing w:before="100" w:beforeAutospacing="1" w:after="100" w:afterAutospacing="1" w:line="240" w:lineRule="auto"/>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sz w:val="28"/>
          <w:szCs w:val="28"/>
        </w:rPr>
        <w:t>ПОЛОЖЕНИЕ</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sz w:val="28"/>
          <w:szCs w:val="28"/>
        </w:rPr>
        <w:t xml:space="preserve">об обработке и защите персональных данных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sz w:val="28"/>
          <w:szCs w:val="28"/>
        </w:rPr>
        <w:t xml:space="preserve">работников и пациентов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sz w:val="28"/>
          <w:szCs w:val="28"/>
        </w:rPr>
        <w:t>ГАУЗ «</w:t>
      </w:r>
      <w:r w:rsidRPr="001B3843">
        <w:rPr>
          <w:rFonts w:ascii="Times New Roman" w:eastAsia="Times New Roman" w:hAnsi="Times New Roman" w:cs="Times New Roman"/>
          <w:b/>
          <w:sz w:val="28"/>
        </w:rPr>
        <w:t>Городская</w:t>
      </w:r>
      <w:r w:rsidRPr="001B3843">
        <w:rPr>
          <w:rFonts w:ascii="Times New Roman" w:eastAsia="Times New Roman" w:hAnsi="Times New Roman" w:cs="Times New Roman"/>
          <w:b/>
          <w:sz w:val="28"/>
          <w:szCs w:val="28"/>
        </w:rPr>
        <w:t xml:space="preserve"> поликлиника №11» г. Казани</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sz w:val="28"/>
          <w:szCs w:val="28"/>
        </w:rPr>
        <w:t>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bCs/>
          <w:color w:val="000000"/>
          <w:sz w:val="24"/>
          <w:szCs w:val="24"/>
          <w:lang w:val="en-US"/>
        </w:rPr>
        <w:t>I</w:t>
      </w:r>
      <w:r w:rsidRPr="001B3843">
        <w:rPr>
          <w:rFonts w:ascii="Times New Roman" w:eastAsia="Times New Roman" w:hAnsi="Times New Roman" w:cs="Times New Roman"/>
          <w:b/>
          <w:bCs/>
          <w:color w:val="000000"/>
          <w:sz w:val="24"/>
          <w:szCs w:val="24"/>
        </w:rPr>
        <w:t>. Общие положения</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1.1. Настоящим Положением определяется порядок получения, обработки, хранения, передачи и любого другого использования персональных данных субъектов, персональных данных учреждения здравоохранения (работников и пациентов), а также ведения их личных дел, медицинских карт.</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1.2. Цель настоящего Положения – обеспечение в соответствии с законодательством Российской Федерации обработки, хранения и защиты персональных данных сотрудников, пациентов, а также персональных данных, содержащихся в документах, полученных из других организаций, в обращениях граждан и иных субъектов персональных данных.</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1.3. </w:t>
      </w:r>
      <w:proofErr w:type="gramStart"/>
      <w:r w:rsidRPr="001B3843">
        <w:rPr>
          <w:rFonts w:ascii="Times New Roman" w:eastAsia="Times New Roman" w:hAnsi="Times New Roman" w:cs="Times New Roman"/>
          <w:sz w:val="24"/>
          <w:szCs w:val="24"/>
        </w:rPr>
        <w:t>Настоящее Положение разработано в соответствии с Конституцией РФ, Трудовым кодексом РФ, Федеральным законом от 27.07.06г. № 152-ФЗ «О персональных данных» (в ред. от 27.07.2010г. № 204-ФЗ), Федеральным законом от 27.07.06г. № 149-ФЗ «Об информации, информационных технологиях и о защите информации», Федеральным законом от 29.07.04г. №98-ФЗ «О коммерческой тайне», Федеральным законом от 22.10.04г. № 125-ФЗ «Об архивном деле в Российской</w:t>
      </w:r>
      <w:proofErr w:type="gramEnd"/>
      <w:r w:rsidRPr="001B3843">
        <w:rPr>
          <w:rFonts w:ascii="Times New Roman" w:eastAsia="Times New Roman" w:hAnsi="Times New Roman" w:cs="Times New Roman"/>
          <w:sz w:val="24"/>
          <w:szCs w:val="24"/>
        </w:rPr>
        <w:t xml:space="preserve"> Федерации», </w:t>
      </w:r>
      <w:r w:rsidRPr="001B3843">
        <w:rPr>
          <w:rFonts w:ascii="Times New Roman" w:eastAsia="Times New Roman" w:hAnsi="Times New Roman" w:cs="Times New Roman"/>
          <w:color w:val="000000"/>
          <w:sz w:val="24"/>
          <w:szCs w:val="24"/>
        </w:rPr>
        <w:t xml:space="preserve"> </w:t>
      </w:r>
      <w:r w:rsidRPr="001B3843">
        <w:rPr>
          <w:rFonts w:ascii="Times New Roman" w:eastAsia="Times New Roman" w:hAnsi="Times New Roman" w:cs="Times New Roman"/>
          <w:sz w:val="24"/>
          <w:szCs w:val="24"/>
        </w:rPr>
        <w:t xml:space="preserve">Федеральным законом РФ от 22.07.1993г. № 5487-1 «Основы </w:t>
      </w:r>
      <w:proofErr w:type="spellStart"/>
      <w:r w:rsidRPr="001B3843">
        <w:rPr>
          <w:rFonts w:ascii="Times New Roman" w:eastAsia="Times New Roman" w:hAnsi="Times New Roman" w:cs="Times New Roman"/>
          <w:sz w:val="24"/>
          <w:szCs w:val="24"/>
        </w:rPr>
        <w:t>законодательствава</w:t>
      </w:r>
      <w:proofErr w:type="spellEnd"/>
      <w:r w:rsidRPr="001B3843">
        <w:rPr>
          <w:rFonts w:ascii="Times New Roman" w:eastAsia="Times New Roman" w:hAnsi="Times New Roman" w:cs="Times New Roman"/>
          <w:sz w:val="24"/>
          <w:szCs w:val="24"/>
        </w:rPr>
        <w:t xml:space="preserve"> Российской Федерации об охране здоровья граждан (в ред. от 28.09.2010г. № 243-ФЗ)».</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xml:space="preserve"> 1.4. В настоящем Положении используются следующие термины и определения:</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lastRenderedPageBreak/>
        <w:t>Оператор персональных данных (далее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 В рамках настоящего положения оператором является ГАУЗ «Городская поликлиника №11» г. Казани.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Субъект персональных данных – далее субъект. 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proofErr w:type="gramStart"/>
      <w:r w:rsidRPr="001B3843">
        <w:rPr>
          <w:rFonts w:ascii="Times New Roman" w:eastAsia="Times New Roman" w:hAnsi="Times New Roman" w:cs="Times New Roman"/>
          <w:color w:val="000000"/>
          <w:sz w:val="24"/>
          <w:szCs w:val="24"/>
        </w:rPr>
        <w:t>Персональные данные (ПД) – любая информация, относящаяся к определенному или определяемому на основании такой информации физическому лицу (субъекту ПД),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1B3843">
        <w:rPr>
          <w:rFonts w:ascii="Times New Roman" w:eastAsia="Times New Roman" w:hAnsi="Times New Roman" w:cs="Times New Roman"/>
          <w:i/>
          <w:color w:val="000000"/>
          <w:sz w:val="24"/>
          <w:szCs w:val="24"/>
        </w:rPr>
        <w:t xml:space="preserve">, </w:t>
      </w:r>
      <w:r w:rsidRPr="001B3843">
        <w:rPr>
          <w:rFonts w:ascii="Times New Roman" w:eastAsia="Times New Roman" w:hAnsi="Times New Roman" w:cs="Times New Roman"/>
          <w:color w:val="000000"/>
          <w:sz w:val="24"/>
          <w:szCs w:val="24"/>
        </w:rPr>
        <w:t>определяемая нормативно-правовыми актами Российской Федерации в области трудовых отношений и здравоохранения, Положением об обработке и защите персональных данных и приказами</w:t>
      </w:r>
      <w:proofErr w:type="gramEnd"/>
      <w:r w:rsidRPr="001B3843">
        <w:rPr>
          <w:rFonts w:ascii="Times New Roman" w:eastAsia="Times New Roman" w:hAnsi="Times New Roman" w:cs="Times New Roman"/>
          <w:color w:val="000000"/>
          <w:sz w:val="24"/>
          <w:szCs w:val="24"/>
        </w:rPr>
        <w:t xml:space="preserve"> ГАУЗ «Городская поликлиника №11» г. Казани.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proofErr w:type="gramStart"/>
      <w:r w:rsidRPr="001B3843">
        <w:rPr>
          <w:rFonts w:ascii="Times New Roman" w:eastAsia="Times New Roman" w:hAnsi="Times New Roman" w:cs="Times New Roman"/>
          <w:color w:val="000000"/>
          <w:sz w:val="24"/>
          <w:szCs w:val="24"/>
        </w:rPr>
        <w:t>Обработка персональных данных – действия (операции) с персональными данными, включая систематизацию, накопление, хранение, комбинирование,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Защита персональных данных – деятельность уполномоченных лиц по обеспечению с помощью локального регулирования порядка обработки персональных данных и обеспечение организационно-технических мер защиты информации от неправомерного доступа, уничтожения, модифицирования, блокирования, копирования, предоставления, распространения. </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Конфиденциальная информация – это информация (в документированном или электронном виде), доступ к которой ограничивается в соответствии с законодательством РФ.</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lastRenderedPageBreak/>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bCs/>
          <w:color w:val="000000"/>
          <w:sz w:val="24"/>
          <w:szCs w:val="24"/>
          <w:lang w:val="en-US"/>
        </w:rPr>
        <w:t>II</w:t>
      </w:r>
      <w:r w:rsidRPr="001B3843">
        <w:rPr>
          <w:rFonts w:ascii="Times New Roman" w:eastAsia="Times New Roman" w:hAnsi="Times New Roman" w:cs="Times New Roman"/>
          <w:b/>
          <w:bCs/>
          <w:color w:val="000000"/>
          <w:sz w:val="24"/>
          <w:szCs w:val="24"/>
        </w:rPr>
        <w:t>. Сбор и обработка персональных данных субъектов персональных данных</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2.1. Информационные системы классифицируются государственными органами, муниципальными органами, юридическими или физическими лицами, организующими и (или) осуществляющими обработку персональных данных, а также определяющими цели и содержание обработки персональных данных (далее – оператор), в зависимости от объема обрабатываемых ими персональных данных и угроз безопасности жизненно важным интересам личности, общества и государства. </w:t>
      </w:r>
      <w:r w:rsidRPr="001B3843">
        <w:rPr>
          <w:rFonts w:ascii="Times New Roman" w:eastAsia="Times New Roman" w:hAnsi="Times New Roman" w:cs="Times New Roman"/>
          <w:sz w:val="24"/>
          <w:szCs w:val="24"/>
        </w:rPr>
        <w:t>Образцы форм заявления о согласии на обработку персональных данных  и отказа от нее, размещены в Приложении №1, Приложении № 2 и Приложении № 3.  Персональные данные субъекта ПД относятся к конфиденциальной информации. Требования при</w:t>
      </w:r>
      <w:r w:rsidRPr="001B3843">
        <w:rPr>
          <w:rFonts w:ascii="Times New Roman" w:eastAsia="Times New Roman" w:hAnsi="Times New Roman" w:cs="Times New Roman"/>
          <w:color w:val="000000"/>
          <w:sz w:val="24"/>
          <w:szCs w:val="24"/>
        </w:rPr>
        <w:t xml:space="preserve"> обработке персональных данных работника установлены ст. 86 Трудового кодекса РФ и не подлежат изменению и исключению.</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2.2. В целях обеспечения прав и свобод человека и гражданина оператор и его представители при обработке персональных данных субъекта ПД обязаны соблюдать следующие общие требования:</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2.2.1. Обработка персональных данных субъекта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количества и качества выполняемой работы, обследования, наблюдения  и лечения пациентов и обеспечения сохранности имущества оператора, работника (пациента) и третьих лиц.</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2.2.2. Обработка персональных данных может осуществляться для статистических или иных научных целей при условии обязательного обезличивания персональных данных.</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xml:space="preserve">2.2.3. При определении объема и </w:t>
      </w:r>
      <w:proofErr w:type="gramStart"/>
      <w:r w:rsidRPr="001B3843">
        <w:rPr>
          <w:rFonts w:ascii="Times New Roman" w:eastAsia="Times New Roman" w:hAnsi="Times New Roman" w:cs="Times New Roman"/>
          <w:sz w:val="24"/>
          <w:szCs w:val="24"/>
        </w:rPr>
        <w:t>содержания</w:t>
      </w:r>
      <w:proofErr w:type="gramEnd"/>
      <w:r w:rsidRPr="001B3843">
        <w:rPr>
          <w:rFonts w:ascii="Times New Roman" w:eastAsia="Times New Roman" w:hAnsi="Times New Roman" w:cs="Times New Roman"/>
          <w:sz w:val="24"/>
          <w:szCs w:val="24"/>
        </w:rPr>
        <w:t xml:space="preserve"> обрабатываемых персональных данных оператор должен руководствоваться Конституцией Российской Федерации, Трудовым кодексом РФ и иными федеральными законами.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xml:space="preserve">2.2.4. Информация о персональных данных субъекта предоставляется оператору субъектом устно, либо путем заполнения личных карточек формы Т-2 для работников (медицинских карт для пациентов), которые хранятся в личном деле в отделе кадров (регистратуре/архиве). Если персональные данные </w:t>
      </w:r>
      <w:proofErr w:type="gramStart"/>
      <w:r w:rsidRPr="001B3843">
        <w:rPr>
          <w:rFonts w:ascii="Times New Roman" w:eastAsia="Times New Roman" w:hAnsi="Times New Roman" w:cs="Times New Roman"/>
          <w:sz w:val="24"/>
          <w:szCs w:val="24"/>
        </w:rPr>
        <w:t>субъекта</w:t>
      </w:r>
      <w:proofErr w:type="gramEnd"/>
      <w:r w:rsidRPr="001B3843">
        <w:rPr>
          <w:rFonts w:ascii="Times New Roman" w:eastAsia="Times New Roman" w:hAnsi="Times New Roman" w:cs="Times New Roman"/>
          <w:sz w:val="24"/>
          <w:szCs w:val="24"/>
        </w:rPr>
        <w:t xml:space="preserve"> возможно получить только у третьей стороны, то субъект должен быть уведомлен об этом и от него должно быть получено письменное согласие (либо письменный отказ). В письменном уведомлении оператор должен сообщить субъекту о целях, предполагаемых источниках и способах получения персональных данных, характере подлежащих получению персональных данных (например, оформление запроса в медицинское учреждение о прохождении обследования и лечения и т.п.) и последствиях отказа субъекта дать письменное согласие на их получение.</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lastRenderedPageBreak/>
        <w:t>2.2.5. Оператор не имеет права получать и обрабатывать персональные данные субъекта, касающиеся расовой, национальной принадлежности, политических взглядов, религиозных или философских убеждений и частной жизни. В случаях, непосредственно связанных с вопросами трудовых отношений,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2.2.6. Оператор не имеет права получать и обрабатывать персональные данные субъекта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2.2.7. При принятии решений, затрагивающих интересы субъекта, оператор не имеет права основываться на персональных данных субъекта, полученных исключительно в результате их автоматизированной обработки или электронного получения.</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2.3. При поступлении на работу работник представляет сотрудникам отдела кадров следующие документы, содержащие персональные данные о себе:</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паспорт или иной документ, удостоверяющий личность;</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страховое свидетельство государственного пенсионного страхования;</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свидетельство о регистрации индивидуального налогового номера (ИНН);</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документы воинского учета - для военнообязанных и лиц, подлежащих призыву на военную службу;</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2.4. При приеме к врачу пациент представляет следующие документы, содержащие персональные данные о себе:</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паспорт или иной документ, удостоверяющий личность, гражданство;</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полис ОМС;</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страховой номер индивидуального лицевого счета в Пенсионном фонде России (СНИЛС);</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 xml:space="preserve">в отдельных случаях с учетом специфики </w:t>
      </w:r>
      <w:proofErr w:type="gramStart"/>
      <w:r w:rsidRPr="001B3843">
        <w:rPr>
          <w:rFonts w:ascii="Times New Roman" w:eastAsia="Times New Roman" w:hAnsi="Times New Roman" w:cs="Times New Roman"/>
          <w:color w:val="000000"/>
          <w:sz w:val="24"/>
          <w:szCs w:val="24"/>
        </w:rPr>
        <w:t>обследования</w:t>
      </w:r>
      <w:proofErr w:type="gramEnd"/>
      <w:r w:rsidRPr="001B3843">
        <w:rPr>
          <w:rFonts w:ascii="Times New Roman" w:eastAsia="Times New Roman" w:hAnsi="Times New Roman" w:cs="Times New Roman"/>
          <w:color w:val="000000"/>
          <w:sz w:val="24"/>
          <w:szCs w:val="24"/>
        </w:rPr>
        <w:t xml:space="preserve"> в учреждение здравоохранения действующим законодательством РФ может предусматриваться необходимость предъявления дополнительных документов.</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2.5. Запрещается требовать от лица, поступающего на работу (или прием), документы помимо предусмотренных Трудовым кодексом РФ, иными федеральными законами, указами Президента Российской Федерации и постановлениями Правительства Российской Федерации.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lastRenderedPageBreak/>
        <w:t>2.6. При заключении трудового договора и в ходе трудовой деятельности может возникнуть необходимость в предоставлении служащим документов:</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о возрасте детей;</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об инвалидности;</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о донорстве;</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о составе семьи;</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о необходимости ухода за больным членом семьи;</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прочие.</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2.7. После того, как будет принято решение о приеме работника на работу, а также впоследствии в процессе трудовой деятельности, к документам, содержащим персональные данные субъекта, также будут относиться:</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трудовой договор;</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приказ о приеме на работу;</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w:t>
      </w:r>
      <w:r w:rsidRPr="001B3843">
        <w:rPr>
          <w:rFonts w:ascii="Times New Roman" w:eastAsia="Times New Roman" w:hAnsi="Times New Roman" w:cs="Times New Roman"/>
          <w:color w:val="000000"/>
          <w:sz w:val="24"/>
          <w:szCs w:val="24"/>
        </w:rPr>
        <w:t>приказы о поощрениях и взысканиях;</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sz w:val="24"/>
          <w:szCs w:val="24"/>
        </w:rPr>
        <w:t>медицинский осмотр сотрудника при приеме на работу;</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w:t>
      </w:r>
      <w:r w:rsidRPr="001B3843">
        <w:rPr>
          <w:rFonts w:ascii="Times New Roman" w:eastAsia="Times New Roman" w:hAnsi="Times New Roman" w:cs="Times New Roman"/>
          <w:color w:val="000000"/>
          <w:sz w:val="24"/>
          <w:szCs w:val="24"/>
        </w:rPr>
        <w:t>приказы, связанные с прохождением учебы сотрудников;</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w:t>
      </w:r>
      <w:r w:rsidRPr="001B3843">
        <w:rPr>
          <w:rFonts w:ascii="Times New Roman" w:eastAsia="Times New Roman" w:hAnsi="Times New Roman" w:cs="Times New Roman"/>
          <w:color w:val="000000"/>
          <w:sz w:val="24"/>
          <w:szCs w:val="24"/>
        </w:rPr>
        <w:t>карточка унифицированной формы Т-2, утвержденная постановлением Госкомстата России от 05.01.04 №1;</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w:t>
      </w:r>
      <w:r w:rsidRPr="001B3843">
        <w:rPr>
          <w:rFonts w:ascii="Times New Roman" w:eastAsia="Times New Roman" w:hAnsi="Times New Roman" w:cs="Times New Roman"/>
          <w:color w:val="000000"/>
          <w:sz w:val="14"/>
          <w:szCs w:val="14"/>
        </w:rPr>
        <w:t xml:space="preserve"> </w:t>
      </w:r>
      <w:r w:rsidRPr="001B3843">
        <w:rPr>
          <w:rFonts w:ascii="Times New Roman" w:eastAsia="Times New Roman" w:hAnsi="Times New Roman" w:cs="Times New Roman"/>
          <w:color w:val="000000"/>
          <w:sz w:val="24"/>
          <w:szCs w:val="24"/>
        </w:rPr>
        <w:t>другие документы согласно законодательству Российской Федерации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2.8. В целях информационного обеспечения могут создаваться общедоступные источники персональных данных (в том числе справочники, электронные базы). В общедоступные источники персональных данных могут включаться фамилия, имя, отчество, должность, подразделение, служебные телефоны и адрес электронной почты.</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2.9. </w:t>
      </w:r>
      <w:r w:rsidRPr="001B3843">
        <w:rPr>
          <w:rFonts w:ascii="Times New Roman" w:eastAsia="Times New Roman" w:hAnsi="Times New Roman" w:cs="Times New Roman"/>
          <w:sz w:val="24"/>
          <w:szCs w:val="24"/>
        </w:rPr>
        <w:t xml:space="preserve">К числу массовых потребителей персональных данных вне учреждения относятся государственные и негосударственные функциональные структуры: налоговые инспекции; правоохранительные органы; органы статистики; страховые агентства; военкоматы; органы социального страхования; пенсионные фонды; подразделения федеральных, областных и муниципальных органов управления. </w:t>
      </w:r>
      <w:proofErr w:type="spellStart"/>
      <w:r w:rsidRPr="001B3843">
        <w:rPr>
          <w:rFonts w:ascii="Times New Roman" w:eastAsia="Times New Roman" w:hAnsi="Times New Roman" w:cs="Times New Roman"/>
          <w:sz w:val="24"/>
          <w:szCs w:val="24"/>
        </w:rPr>
        <w:t>Надзорно</w:t>
      </w:r>
      <w:proofErr w:type="spellEnd"/>
      <w:r w:rsidRPr="001B3843">
        <w:rPr>
          <w:rFonts w:ascii="Times New Roman" w:eastAsia="Times New Roman" w:hAnsi="Times New Roman" w:cs="Times New Roman"/>
          <w:sz w:val="24"/>
          <w:szCs w:val="24"/>
        </w:rPr>
        <w:t xml:space="preserve"> - контрольные органы имеют доступ к информации только в сфере своей компетенции.</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bCs/>
          <w:color w:val="000000"/>
          <w:sz w:val="24"/>
          <w:szCs w:val="24"/>
          <w:lang w:val="en-US"/>
        </w:rPr>
        <w:t>III</w:t>
      </w:r>
      <w:r w:rsidRPr="001B3843">
        <w:rPr>
          <w:rFonts w:ascii="Times New Roman" w:eastAsia="Times New Roman" w:hAnsi="Times New Roman" w:cs="Times New Roman"/>
          <w:b/>
          <w:bCs/>
          <w:color w:val="000000"/>
          <w:sz w:val="24"/>
          <w:szCs w:val="24"/>
        </w:rPr>
        <w:t>. Хранение и защита персональных данных субъектов персональных данных</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lastRenderedPageBreak/>
        <w:t>3.1. Персональные данные субъектов хранятся на бумажных носителях в помещении отдела кадров (регистратуре). Для этого используются специально оборудованные шкафы и сейфы. Личные дела и медицинская документация выбывших субъектов хранятся в архиве учреждения здравоохранения.</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3.2. Сведения о начислении и выплате заработной платы работникам учреждения здравоохранения хранятся на бумажных носителях в помещении бухгалтерского учета. По истечении сроков хранения, установленных законодательством РФ, данные сведения передаются в архив учреждения здравоохранения.   </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3.3. Конкретные обязанности по ведению, хранению личных дел субъектов, заполнению, хранению и выдаче трудовых книжек, иных документов, отражающих персональные данные субъекто</w:t>
      </w:r>
      <w:proofErr w:type="gramStart"/>
      <w:r w:rsidRPr="001B3843">
        <w:rPr>
          <w:rFonts w:ascii="Times New Roman" w:eastAsia="Times New Roman" w:hAnsi="Times New Roman" w:cs="Times New Roman"/>
          <w:color w:val="000000"/>
          <w:sz w:val="24"/>
          <w:szCs w:val="24"/>
        </w:rPr>
        <w:t>в(</w:t>
      </w:r>
      <w:proofErr w:type="gramEnd"/>
      <w:r w:rsidRPr="001B3843">
        <w:rPr>
          <w:rFonts w:ascii="Times New Roman" w:eastAsia="Times New Roman" w:hAnsi="Times New Roman" w:cs="Times New Roman"/>
          <w:color w:val="000000"/>
          <w:sz w:val="24"/>
          <w:szCs w:val="24"/>
        </w:rPr>
        <w:t>сотрудников), возлагаются на специалиста отдела кадров, а по хранению личных дел и медицинской документации выбывших субъектов – на главную медсестру учреждения здравоохранения  и закрепляются в должностных инструкциях.</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3.4.</w:t>
      </w:r>
      <w:r w:rsidRPr="001B3843">
        <w:rPr>
          <w:rFonts w:ascii="Times New Roman" w:eastAsia="Times New Roman" w:hAnsi="Times New Roman" w:cs="Times New Roman"/>
          <w:sz w:val="24"/>
          <w:szCs w:val="24"/>
        </w:rPr>
        <w:t xml:space="preserve"> Персональные данные субъектов хранятся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Документы, содержащие персональные данные, подлежат хранению и уничтожению в порядке, предусмотренном </w:t>
      </w:r>
      <w:hyperlink r:id="rId4" w:anchor="0" w:tooltip="Федеральный закон от 22 октября 2004 г. N 125-ФЗ &quot;Об архивном деле в..." w:history="1">
        <w:r w:rsidRPr="001B3843">
          <w:rPr>
            <w:rFonts w:ascii="Times New Roman" w:eastAsia="Times New Roman" w:hAnsi="Times New Roman" w:cs="Times New Roman"/>
            <w:sz w:val="24"/>
            <w:szCs w:val="24"/>
          </w:rPr>
          <w:t>архивным законодательством</w:t>
        </w:r>
      </w:hyperlink>
      <w:r w:rsidRPr="001B3843">
        <w:rPr>
          <w:rFonts w:ascii="Times New Roman" w:eastAsia="Times New Roman" w:hAnsi="Times New Roman" w:cs="Times New Roman"/>
          <w:sz w:val="24"/>
          <w:szCs w:val="24"/>
        </w:rPr>
        <w:t xml:space="preserve"> Российской Федерации.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xml:space="preserve">3.5. </w:t>
      </w:r>
      <w:proofErr w:type="gramStart"/>
      <w:r w:rsidRPr="001B3843">
        <w:rPr>
          <w:rFonts w:ascii="Times New Roman" w:eastAsia="Times New Roman" w:hAnsi="Times New Roman" w:cs="Times New Roman"/>
          <w:sz w:val="24"/>
          <w:szCs w:val="24"/>
        </w:rPr>
        <w:t>Сведения о субъектах ПД учреждения здравоохранения хранятся также на электронных носителях – в базах данных «Федеральный регистр медицинских работников », «Документы ПУ-5» (передача сведений в пенсионный фонд), ООО «Барс – Бюджет», АС «Поликлиника», АС «Стационар», АС «Кадры», АС «Прививки», АС «Регистр сахарного диабета».</w:t>
      </w:r>
      <w:proofErr w:type="gramEnd"/>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3.6. При получении </w:t>
      </w:r>
      <w:proofErr w:type="gramStart"/>
      <w:r w:rsidRPr="001B3843">
        <w:rPr>
          <w:rFonts w:ascii="Times New Roman" w:eastAsia="Times New Roman" w:hAnsi="Times New Roman" w:cs="Times New Roman"/>
          <w:color w:val="000000"/>
          <w:sz w:val="24"/>
          <w:szCs w:val="24"/>
        </w:rPr>
        <w:t>сведений, составляющих персональные данные субъектов заинтересованные лица имеют</w:t>
      </w:r>
      <w:proofErr w:type="gramEnd"/>
      <w:r w:rsidRPr="001B3843">
        <w:rPr>
          <w:rFonts w:ascii="Times New Roman" w:eastAsia="Times New Roman" w:hAnsi="Times New Roman" w:cs="Times New Roman"/>
          <w:color w:val="000000"/>
          <w:sz w:val="24"/>
          <w:szCs w:val="24"/>
        </w:rPr>
        <w:t xml:space="preserve"> право получать только те персональные данные, которые необходимы для выполнения конкретных функций и заданий.</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3.7. Защита информации о персональных данных.</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3.7.1. Сотрудники ГАУЗ «Городская поликлиника №11» г. Казани, имеющие доступ к персональным данным, обязаны принимать необходимые организационные и технические меры для защиты персональных данных от неправомерного или случайного доступа к ним, уничтожения, модифицирования, блокирования, копирования, распространения, а также от иных неправомерных действий в отношении данной информации.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3.7.2. Сотрудники отдела статистики обеспечивают следующие меры по </w:t>
      </w:r>
      <w:proofErr w:type="gramStart"/>
      <w:r w:rsidRPr="001B3843">
        <w:rPr>
          <w:rFonts w:ascii="Times New Roman" w:eastAsia="Times New Roman" w:hAnsi="Times New Roman" w:cs="Times New Roman"/>
          <w:color w:val="000000"/>
          <w:sz w:val="24"/>
          <w:szCs w:val="24"/>
        </w:rPr>
        <w:t>защите</w:t>
      </w:r>
      <w:proofErr w:type="gramEnd"/>
      <w:r w:rsidRPr="001B3843">
        <w:rPr>
          <w:rFonts w:ascii="Times New Roman" w:eastAsia="Times New Roman" w:hAnsi="Times New Roman" w:cs="Times New Roman"/>
          <w:color w:val="000000"/>
          <w:sz w:val="24"/>
          <w:szCs w:val="24"/>
        </w:rPr>
        <w:t xml:space="preserve"> хранящейся на сервере информации:</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w:t>
      </w:r>
      <w:r w:rsidRPr="001B3843">
        <w:rPr>
          <w:rFonts w:ascii="Times New Roman" w:eastAsia="Times New Roman" w:hAnsi="Times New Roman" w:cs="Times New Roman"/>
          <w:sz w:val="14"/>
          <w:szCs w:val="14"/>
        </w:rPr>
        <w:t xml:space="preserve"> </w:t>
      </w:r>
      <w:r w:rsidRPr="001B3843">
        <w:rPr>
          <w:rFonts w:ascii="Times New Roman" w:eastAsia="Times New Roman" w:hAnsi="Times New Roman" w:cs="Times New Roman"/>
          <w:sz w:val="24"/>
          <w:szCs w:val="24"/>
        </w:rPr>
        <w:t>ограничение сетевого доступа на сервер для определенных пользователей;</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w:t>
      </w:r>
      <w:r w:rsidRPr="001B3843">
        <w:rPr>
          <w:rFonts w:ascii="Times New Roman" w:eastAsia="Times New Roman" w:hAnsi="Times New Roman" w:cs="Times New Roman"/>
          <w:sz w:val="14"/>
          <w:szCs w:val="14"/>
        </w:rPr>
        <w:t xml:space="preserve"> </w:t>
      </w:r>
      <w:r w:rsidRPr="001B3843">
        <w:rPr>
          <w:rFonts w:ascii="Times New Roman" w:eastAsia="Times New Roman" w:hAnsi="Times New Roman" w:cs="Times New Roman"/>
          <w:sz w:val="24"/>
          <w:szCs w:val="24"/>
        </w:rPr>
        <w:t>организацию контроля технического состояния серверов и уровней защиты и восстановления информации;</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w:t>
      </w:r>
      <w:r w:rsidRPr="001B3843">
        <w:rPr>
          <w:rFonts w:ascii="Times New Roman" w:eastAsia="Times New Roman" w:hAnsi="Times New Roman" w:cs="Times New Roman"/>
          <w:sz w:val="14"/>
          <w:szCs w:val="14"/>
        </w:rPr>
        <w:t xml:space="preserve"> </w:t>
      </w:r>
      <w:r w:rsidRPr="001B3843">
        <w:rPr>
          <w:rFonts w:ascii="Times New Roman" w:eastAsia="Times New Roman" w:hAnsi="Times New Roman" w:cs="Times New Roman"/>
          <w:sz w:val="24"/>
          <w:szCs w:val="24"/>
        </w:rPr>
        <w:t>проведение регулярного резервного копирования информации;</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lastRenderedPageBreak/>
        <w:t>-</w:t>
      </w:r>
      <w:r w:rsidRPr="001B3843">
        <w:rPr>
          <w:rFonts w:ascii="Times New Roman" w:eastAsia="Times New Roman" w:hAnsi="Times New Roman" w:cs="Times New Roman"/>
          <w:sz w:val="14"/>
          <w:szCs w:val="14"/>
        </w:rPr>
        <w:t xml:space="preserve"> </w:t>
      </w:r>
      <w:r w:rsidRPr="001B3843">
        <w:rPr>
          <w:rFonts w:ascii="Times New Roman" w:eastAsia="Times New Roman" w:hAnsi="Times New Roman" w:cs="Times New Roman"/>
          <w:sz w:val="24"/>
          <w:szCs w:val="24"/>
        </w:rPr>
        <w:t>ведение аудита действий пользователей и своевременное обнаружение фактов несанкционированного доступа к информации;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3.7.3. Сотрудники ГАУЗ «Городская поликлиника №11» г. Казани, имеющие доступ к персональным данным, при пользовании доступом в сеть Интернет обязаны принимать максимальные меры по обеспечению безопасности:</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w:t>
      </w:r>
      <w:r w:rsidRPr="001B3843">
        <w:rPr>
          <w:rFonts w:ascii="Times New Roman" w:eastAsia="Times New Roman" w:hAnsi="Times New Roman" w:cs="Times New Roman"/>
          <w:sz w:val="14"/>
          <w:szCs w:val="14"/>
        </w:rPr>
        <w:t xml:space="preserve"> </w:t>
      </w:r>
      <w:r w:rsidRPr="001B3843">
        <w:rPr>
          <w:rFonts w:ascii="Times New Roman" w:eastAsia="Times New Roman" w:hAnsi="Times New Roman" w:cs="Times New Roman"/>
          <w:sz w:val="24"/>
          <w:szCs w:val="24"/>
        </w:rPr>
        <w:t xml:space="preserve">установить и использовать </w:t>
      </w:r>
      <w:proofErr w:type="gramStart"/>
      <w:r w:rsidRPr="001B3843">
        <w:rPr>
          <w:rFonts w:ascii="Times New Roman" w:eastAsia="Times New Roman" w:hAnsi="Times New Roman" w:cs="Times New Roman"/>
          <w:sz w:val="24"/>
          <w:szCs w:val="24"/>
        </w:rPr>
        <w:t>антивирусное</w:t>
      </w:r>
      <w:proofErr w:type="gramEnd"/>
      <w:r w:rsidRPr="001B3843">
        <w:rPr>
          <w:rFonts w:ascii="Times New Roman" w:eastAsia="Times New Roman" w:hAnsi="Times New Roman" w:cs="Times New Roman"/>
          <w:sz w:val="24"/>
          <w:szCs w:val="24"/>
        </w:rPr>
        <w:t xml:space="preserve"> ПО (с обновлением баз вирусов);</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w:t>
      </w:r>
      <w:r w:rsidRPr="001B3843">
        <w:rPr>
          <w:rFonts w:ascii="Times New Roman" w:eastAsia="Times New Roman" w:hAnsi="Times New Roman" w:cs="Times New Roman"/>
          <w:sz w:val="14"/>
          <w:szCs w:val="14"/>
        </w:rPr>
        <w:t xml:space="preserve"> </w:t>
      </w:r>
      <w:r w:rsidRPr="001B3843">
        <w:rPr>
          <w:rFonts w:ascii="Times New Roman" w:eastAsia="Times New Roman" w:hAnsi="Times New Roman" w:cs="Times New Roman"/>
          <w:sz w:val="24"/>
          <w:szCs w:val="24"/>
        </w:rPr>
        <w:t xml:space="preserve">установить и использовать </w:t>
      </w:r>
      <w:proofErr w:type="spellStart"/>
      <w:r w:rsidRPr="001B3843">
        <w:rPr>
          <w:rFonts w:ascii="Times New Roman" w:eastAsia="Times New Roman" w:hAnsi="Times New Roman" w:cs="Times New Roman"/>
          <w:sz w:val="24"/>
          <w:szCs w:val="24"/>
        </w:rPr>
        <w:t>брэндмауэр</w:t>
      </w:r>
      <w:proofErr w:type="spellEnd"/>
      <w:r w:rsidRPr="001B3843">
        <w:rPr>
          <w:rFonts w:ascii="Times New Roman" w:eastAsia="Times New Roman" w:hAnsi="Times New Roman" w:cs="Times New Roman"/>
          <w:sz w:val="24"/>
          <w:szCs w:val="24"/>
        </w:rPr>
        <w:t>;</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w:t>
      </w:r>
      <w:r w:rsidRPr="001B3843">
        <w:rPr>
          <w:rFonts w:ascii="Times New Roman" w:eastAsia="Times New Roman" w:hAnsi="Times New Roman" w:cs="Times New Roman"/>
          <w:sz w:val="14"/>
          <w:szCs w:val="14"/>
        </w:rPr>
        <w:t xml:space="preserve"> </w:t>
      </w:r>
      <w:r w:rsidRPr="001B3843">
        <w:rPr>
          <w:rFonts w:ascii="Times New Roman" w:eastAsia="Times New Roman" w:hAnsi="Times New Roman" w:cs="Times New Roman"/>
          <w:sz w:val="24"/>
          <w:szCs w:val="24"/>
        </w:rPr>
        <w:t>устанавливать обновление для операционной системы.</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xml:space="preserve">3.7.4. Защита персональных данных работников и пациентов в Учреждении возлагается </w:t>
      </w:r>
      <w:proofErr w:type="gramStart"/>
      <w:r w:rsidRPr="001B3843">
        <w:rPr>
          <w:rFonts w:ascii="Times New Roman" w:eastAsia="Times New Roman" w:hAnsi="Times New Roman" w:cs="Times New Roman"/>
          <w:sz w:val="24"/>
          <w:szCs w:val="24"/>
        </w:rPr>
        <w:t>на</w:t>
      </w:r>
      <w:proofErr w:type="gramEnd"/>
      <w:r w:rsidRPr="001B3843">
        <w:rPr>
          <w:rFonts w:ascii="Times New Roman" w:eastAsia="Times New Roman" w:hAnsi="Times New Roman" w:cs="Times New Roman"/>
          <w:sz w:val="24"/>
          <w:szCs w:val="24"/>
        </w:rPr>
        <w:t>:</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главного врача Учреждения;</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зам</w:t>
      </w:r>
      <w:proofErr w:type="gramStart"/>
      <w:r w:rsidRPr="001B3843">
        <w:rPr>
          <w:rFonts w:ascii="Times New Roman" w:eastAsia="Times New Roman" w:hAnsi="Times New Roman" w:cs="Times New Roman"/>
          <w:sz w:val="24"/>
          <w:szCs w:val="24"/>
        </w:rPr>
        <w:t>.г</w:t>
      </w:r>
      <w:proofErr w:type="gramEnd"/>
      <w:r w:rsidRPr="001B3843">
        <w:rPr>
          <w:rFonts w:ascii="Times New Roman" w:eastAsia="Times New Roman" w:hAnsi="Times New Roman" w:cs="Times New Roman"/>
          <w:sz w:val="24"/>
          <w:szCs w:val="24"/>
        </w:rPr>
        <w:t>лавного врача по КЭР;</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зам</w:t>
      </w:r>
      <w:proofErr w:type="gramStart"/>
      <w:r w:rsidRPr="001B3843">
        <w:rPr>
          <w:rFonts w:ascii="Times New Roman" w:eastAsia="Times New Roman" w:hAnsi="Times New Roman" w:cs="Times New Roman"/>
          <w:sz w:val="24"/>
          <w:szCs w:val="24"/>
        </w:rPr>
        <w:t>.г</w:t>
      </w:r>
      <w:proofErr w:type="gramEnd"/>
      <w:r w:rsidRPr="001B3843">
        <w:rPr>
          <w:rFonts w:ascii="Times New Roman" w:eastAsia="Times New Roman" w:hAnsi="Times New Roman" w:cs="Times New Roman"/>
          <w:sz w:val="24"/>
          <w:szCs w:val="24"/>
        </w:rPr>
        <w:t>лавного врача по МЧ;</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зам</w:t>
      </w:r>
      <w:proofErr w:type="gramStart"/>
      <w:r w:rsidRPr="001B3843">
        <w:rPr>
          <w:rFonts w:ascii="Times New Roman" w:eastAsia="Times New Roman" w:hAnsi="Times New Roman" w:cs="Times New Roman"/>
          <w:sz w:val="24"/>
          <w:szCs w:val="24"/>
        </w:rPr>
        <w:t>.г</w:t>
      </w:r>
      <w:proofErr w:type="gramEnd"/>
      <w:r w:rsidRPr="001B3843">
        <w:rPr>
          <w:rFonts w:ascii="Times New Roman" w:eastAsia="Times New Roman" w:hAnsi="Times New Roman" w:cs="Times New Roman"/>
          <w:sz w:val="24"/>
          <w:szCs w:val="24"/>
        </w:rPr>
        <w:t>лавного врача по ЭВ;</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зам</w:t>
      </w:r>
      <w:proofErr w:type="gramStart"/>
      <w:r w:rsidRPr="001B3843">
        <w:rPr>
          <w:rFonts w:ascii="Times New Roman" w:eastAsia="Times New Roman" w:hAnsi="Times New Roman" w:cs="Times New Roman"/>
          <w:sz w:val="24"/>
          <w:szCs w:val="24"/>
        </w:rPr>
        <w:t>.г</w:t>
      </w:r>
      <w:proofErr w:type="gramEnd"/>
      <w:r w:rsidRPr="001B3843">
        <w:rPr>
          <w:rFonts w:ascii="Times New Roman" w:eastAsia="Times New Roman" w:hAnsi="Times New Roman" w:cs="Times New Roman"/>
          <w:sz w:val="24"/>
          <w:szCs w:val="24"/>
        </w:rPr>
        <w:t>лавного врача по ГО и МР;</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зам</w:t>
      </w:r>
      <w:proofErr w:type="gramStart"/>
      <w:r w:rsidRPr="001B3843">
        <w:rPr>
          <w:rFonts w:ascii="Times New Roman" w:eastAsia="Times New Roman" w:hAnsi="Times New Roman" w:cs="Times New Roman"/>
          <w:sz w:val="24"/>
          <w:szCs w:val="24"/>
        </w:rPr>
        <w:t>.г</w:t>
      </w:r>
      <w:proofErr w:type="gramEnd"/>
      <w:r w:rsidRPr="001B3843">
        <w:rPr>
          <w:rFonts w:ascii="Times New Roman" w:eastAsia="Times New Roman" w:hAnsi="Times New Roman" w:cs="Times New Roman"/>
          <w:sz w:val="24"/>
          <w:szCs w:val="24"/>
        </w:rPr>
        <w:t>лавного врача по АХЧ;</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главного бухгалтера;</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работников отдела кадров (ведение трудовых книжек, личных карточек формы Т-2, личных дел);</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работников бухгалтерии (ведение документации по учету труда и его оплате);</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работников экономической службы;</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инженера по охране труда;</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программиста;</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председателя профсоюзного комитета;</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руководителей структурных подразделений;</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старших медицинских сестер отделений;</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Agency FB" w:eastAsia="Agency FB" w:hAnsi="Agency FB" w:cs="Agency FB"/>
          <w:sz w:val="24"/>
          <w:szCs w:val="24"/>
        </w:rPr>
        <w:softHyphen/>
      </w:r>
      <w:r w:rsidRPr="001B3843">
        <w:rPr>
          <w:rFonts w:ascii="Times New Roman" w:eastAsia="Agency FB" w:hAnsi="Times New Roman" w:cs="Times New Roman"/>
          <w:sz w:val="14"/>
          <w:szCs w:val="14"/>
        </w:rPr>
        <w:t xml:space="preserve"> </w:t>
      </w:r>
      <w:r w:rsidRPr="001B3843">
        <w:rPr>
          <w:rFonts w:ascii="Times New Roman" w:eastAsia="Times New Roman" w:hAnsi="Times New Roman" w:cs="Times New Roman"/>
          <w:sz w:val="24"/>
          <w:szCs w:val="24"/>
        </w:rPr>
        <w:t>врачей и средний медицинский персонал.</w:t>
      </w:r>
    </w:p>
    <w:p w:rsidR="001B3843" w:rsidRPr="001B3843" w:rsidRDefault="001B3843" w:rsidP="001B3843">
      <w:pPr>
        <w:tabs>
          <w:tab w:val="num" w:pos="120"/>
        </w:tabs>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80"/>
          <w:sz w:val="24"/>
          <w:szCs w:val="24"/>
        </w:rPr>
        <w:t> </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FF0000"/>
          <w:sz w:val="24"/>
          <w:szCs w:val="24"/>
        </w:rPr>
        <w:t>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bCs/>
          <w:color w:val="000000"/>
          <w:sz w:val="24"/>
          <w:szCs w:val="24"/>
          <w:lang w:val="en-US"/>
        </w:rPr>
        <w:lastRenderedPageBreak/>
        <w:t>IV</w:t>
      </w:r>
      <w:r w:rsidRPr="001B3843">
        <w:rPr>
          <w:rFonts w:ascii="Times New Roman" w:eastAsia="Times New Roman" w:hAnsi="Times New Roman" w:cs="Times New Roman"/>
          <w:b/>
          <w:bCs/>
          <w:color w:val="000000"/>
          <w:sz w:val="24"/>
          <w:szCs w:val="24"/>
        </w:rPr>
        <w:t>. Передача персональных данных субъектов ПД</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4.1. При передаче персональных данных субъектов сотрудники ГАУЗ «Городская поликлиника №11» г. Казани, имеющие доступ к персональным данным, должны соблюдать следующие требования:</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4.1.1. Не сообщать персональные данные субъекта третьей стороне без письменного согласия работника субъекта, за исключением случаев, когда это необходимо в целях предупреждения угрозы жизни и здоровью субъекта, а также в других случаях, предусмотренных Трудовым кодексом РФ или иными федеральными законами. Учитывая, что Трудовой кодекс РФ не определяет критерии ситуаций, представляющих угрозу жизни или здоровью субъекта, оператор в каждом конкретном случае делает самостоятельную оценку серьезности, неминуемости, степени такой угрозы. Если же лицо, обратившееся с запросом, не уполномочено федеральным законом на получение персональных данных субъекта, либо отсутствует письменное согласие субъекта на предоставление его персональных сведений, либо, по мнению оператора, отсутствует угроза жизни или здоровью субъекта, оператор обязан отказать в предоставлении персональных данных лицу.</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4.1.2. Не сообщать персональные данные субъекта в коммерческих целях без его письменного согласия.</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4.1.3. Предупредить лиц, получающих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4.1.4. Разрешать доступ к персональным данным субъектов только специально уполномоченным лицам, при этом указанные лица должны иметь право получать только те персональные данные субъектов, которые необходимы для выполнения конкретных функций.</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xml:space="preserve">4.1.5. Все сведения о передаче персональных данных субъекта регистрируются в Журнале учета передачи персональных данных в целях контроля правомерности использования данной информации лицами, ее получившими. В журнале фиксируются сведения о лице, </w:t>
      </w:r>
      <w:proofErr w:type="gramStart"/>
      <w:r w:rsidRPr="001B3843">
        <w:rPr>
          <w:rFonts w:ascii="Times New Roman" w:eastAsia="Times New Roman" w:hAnsi="Times New Roman" w:cs="Times New Roman"/>
          <w:sz w:val="24"/>
          <w:szCs w:val="24"/>
        </w:rPr>
        <w:t>направившим</w:t>
      </w:r>
      <w:proofErr w:type="gramEnd"/>
      <w:r w:rsidRPr="001B3843">
        <w:rPr>
          <w:rFonts w:ascii="Times New Roman" w:eastAsia="Times New Roman" w:hAnsi="Times New Roman" w:cs="Times New Roman"/>
          <w:sz w:val="24"/>
          <w:szCs w:val="24"/>
        </w:rPr>
        <w:t xml:space="preserve"> запрос, дата передачи персональных данных или дата уведомления об отказе в их предоставлении, а также отмечается какая именно информация была передана. Форма журнала учета передачи персональных данных представлена в приложении № 5 к настоящему Положению.</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4.1.6. Передавать персональные данные работника представителю работника в порядке, установленном Трудовым кодексом РФ и настоящим Положением, и ограничивать эту информацию только теми персональными данными работника, которые необходимы для выполнения указанным представителем его функций.</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4.2. Требования п.4.1. Положения не подлежат изменению, исключению, так как являются обязательными для сторон трудовых отношений на основании ст. 88 ТК РФ.</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bCs/>
          <w:color w:val="000000"/>
          <w:sz w:val="24"/>
          <w:szCs w:val="24"/>
          <w:lang w:val="en-US"/>
        </w:rPr>
        <w:t>V</w:t>
      </w:r>
      <w:r w:rsidRPr="001B3843">
        <w:rPr>
          <w:rFonts w:ascii="Times New Roman" w:eastAsia="Times New Roman" w:hAnsi="Times New Roman" w:cs="Times New Roman"/>
          <w:b/>
          <w:bCs/>
          <w:color w:val="000000"/>
          <w:sz w:val="24"/>
          <w:szCs w:val="24"/>
        </w:rPr>
        <w:t>. Обязанности субъекта и оператора ПД</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lastRenderedPageBreak/>
        <w:t> 5.1. В целях обеспечения достоверности персональных данных субъект обязан:</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5.1.1. При приеме на работу (к врачу) предоставить оператору полные достоверные данные о себе.</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5.1.2. В случае изменения сведений, составляющих персональные данные, работник незамедлительно должен предоставить данную информацию в отдел кадров учреждения здравоохранения.</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5.2. Оператор обязан:</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5.2.1. Осуществлять защиту персональных данных субъектов.</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5.2.2. </w:t>
      </w:r>
      <w:proofErr w:type="gramStart"/>
      <w:r w:rsidRPr="001B3843">
        <w:rPr>
          <w:rFonts w:ascii="Times New Roman" w:eastAsia="Times New Roman" w:hAnsi="Times New Roman" w:cs="Times New Roman"/>
          <w:color w:val="000000"/>
          <w:sz w:val="24"/>
          <w:szCs w:val="24"/>
        </w:rPr>
        <w:t>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работниками по оплате труда, медицинская документация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w:t>
      </w:r>
      <w:proofErr w:type="gramEnd"/>
      <w:r w:rsidRPr="001B3843">
        <w:rPr>
          <w:rFonts w:ascii="Times New Roman" w:eastAsia="Times New Roman" w:hAnsi="Times New Roman" w:cs="Times New Roman"/>
          <w:color w:val="000000"/>
          <w:sz w:val="24"/>
          <w:szCs w:val="24"/>
        </w:rPr>
        <w:t xml:space="preserve"> </w:t>
      </w:r>
      <w:proofErr w:type="gramStart"/>
      <w:r w:rsidRPr="001B3843">
        <w:rPr>
          <w:rFonts w:ascii="Times New Roman" w:eastAsia="Times New Roman" w:hAnsi="Times New Roman" w:cs="Times New Roman"/>
          <w:color w:val="000000"/>
          <w:sz w:val="24"/>
          <w:szCs w:val="24"/>
        </w:rPr>
        <w:t>интересах</w:t>
      </w:r>
      <w:proofErr w:type="gramEnd"/>
      <w:r w:rsidRPr="001B3843">
        <w:rPr>
          <w:rFonts w:ascii="Times New Roman" w:eastAsia="Times New Roman" w:hAnsi="Times New Roman" w:cs="Times New Roman"/>
          <w:color w:val="000000"/>
          <w:sz w:val="24"/>
          <w:szCs w:val="24"/>
        </w:rPr>
        <w:t xml:space="preserve"> лиц, о которых собраны данные.</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5.2.3. Заполнение документации, содержащей персональные данные работника, осуществлять в соответствии с унифицированными формами первичной учетной документации по учету труда и его оплаты, утвержденными постановлением Госкомстата России от 05.01.04 №1.</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5.2.4. По письменному заявлению субъекта не позднее трех рабочих дней со дня подачи этого заявления выдать копии документов, связанных с работой и учебой (копии приказа о приеме на работу, приказов о переводах,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оператора и другие. Копии документов, связанных с работой или учебой, должны быть заверены надлежащим образом и предоставляться субъекту безвозмездно.</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5.2.5. </w:t>
      </w:r>
      <w:r w:rsidRPr="001B3843">
        <w:rPr>
          <w:rFonts w:ascii="Times New Roman" w:eastAsia="Times New Roman" w:hAnsi="Times New Roman" w:cs="Times New Roman"/>
          <w:sz w:val="24"/>
          <w:szCs w:val="24"/>
        </w:rPr>
        <w:t>Субъекты или их законные представители должны быть ознакомлены под расписку с документами оператора, устанавливающими порядок обработки персональных данных субъектов, а также их права и обязанности в этой области.</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5.2.6. </w:t>
      </w:r>
      <w:r w:rsidRPr="001B3843">
        <w:rPr>
          <w:rFonts w:ascii="Times New Roman" w:eastAsia="Times New Roman" w:hAnsi="Times New Roman" w:cs="Times New Roman"/>
          <w:sz w:val="24"/>
          <w:szCs w:val="24"/>
        </w:rPr>
        <w:t>Все сотрудники, имеющие доступ к персональным данным субъектов, обязаны подписать соглашение о неразглашении персональных данных. Форма соглашения о неразглашении персональных данных представлена в приложении № 4 настоящего положения.</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bCs/>
          <w:color w:val="000000"/>
          <w:sz w:val="24"/>
          <w:szCs w:val="24"/>
          <w:lang w:val="en-US"/>
        </w:rPr>
        <w:t>VI</w:t>
      </w:r>
      <w:r w:rsidRPr="001B3843">
        <w:rPr>
          <w:rFonts w:ascii="Times New Roman" w:eastAsia="Times New Roman" w:hAnsi="Times New Roman" w:cs="Times New Roman"/>
          <w:b/>
          <w:bCs/>
          <w:color w:val="000000"/>
          <w:sz w:val="24"/>
          <w:szCs w:val="24"/>
        </w:rPr>
        <w:t>. Права субъектов в целях защиты персональных данных</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xml:space="preserve">6.1. В целях обеспечения защиты персональных данных, хранящихся у оператора, субъекты имеют право </w:t>
      </w:r>
      <w:proofErr w:type="gramStart"/>
      <w:r w:rsidRPr="001B3843">
        <w:rPr>
          <w:rFonts w:ascii="Times New Roman" w:eastAsia="Times New Roman" w:hAnsi="Times New Roman" w:cs="Times New Roman"/>
          <w:color w:val="000000"/>
          <w:sz w:val="24"/>
          <w:szCs w:val="24"/>
        </w:rPr>
        <w:t>на</w:t>
      </w:r>
      <w:proofErr w:type="gramEnd"/>
      <w:r w:rsidRPr="001B3843">
        <w:rPr>
          <w:rFonts w:ascii="Times New Roman" w:eastAsia="Times New Roman" w:hAnsi="Times New Roman" w:cs="Times New Roman"/>
          <w:color w:val="000000"/>
          <w:sz w:val="24"/>
          <w:szCs w:val="24"/>
        </w:rPr>
        <w:t>:</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lastRenderedPageBreak/>
        <w:t>6.1.1. Полную и безвозмездную информацию об их персональных данных и обработке этих данных.</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6.1.2. Свободный бесплатный доступ к своим персональным данным, включая право на получение копий любой записи, содержащей персональные данные субъекта, за исключением случаев, предусмотренных федеральным законом.</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6.1.3. Определение своих представителей для защиты своих персональных данных.</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6.1.4. 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РФ или иного федерального закона. При отказе оператора исключить или исправить персональные данные субъекта он имеет право заявить в письменной форме оператору о своем несогласии с соответствующим обоснованием такого несогласия. Персональные данные оценочного характера субъект имеет право дополнить заявлением, выражающим его собственную точку зрения.</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6.1.5. Требование об извещении оператором всех лиц, которым ранее были сообщены неверные или неполные персональные данные субъекта, обо всех произведенных в них исключениях, исправлениях или дополнениях.</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6.1.6. Обжалование в суд любых неправомерных действий или бездействия оператора при обработке и защите его персональных данных.</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bCs/>
          <w:color w:val="000000"/>
          <w:sz w:val="24"/>
          <w:szCs w:val="24"/>
          <w:lang w:val="en-US"/>
        </w:rPr>
        <w:t>VII</w:t>
      </w:r>
      <w:r w:rsidRPr="001B3843">
        <w:rPr>
          <w:rFonts w:ascii="Times New Roman" w:eastAsia="Times New Roman" w:hAnsi="Times New Roman" w:cs="Times New Roman"/>
          <w:b/>
          <w:bCs/>
          <w:color w:val="000000"/>
          <w:sz w:val="24"/>
          <w:szCs w:val="24"/>
        </w:rPr>
        <w:t>. Ответственность за нарушение норм, регулирующих получение, обработку и защиту персональных данных субъекта</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7.1. Лица, виновные в нарушении норм, регулирующих получение, обработку и защиту персональных данных субъекта, привлекаются к ответственности в порядке, 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B3843" w:rsidRPr="001B3843" w:rsidRDefault="001B3843" w:rsidP="001B3843">
      <w:pPr>
        <w:spacing w:before="100" w:beforeAutospacing="1" w:after="100" w:afterAutospacing="1" w:line="240" w:lineRule="auto"/>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  </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b/>
          <w:bCs/>
          <w:color w:val="000000"/>
          <w:sz w:val="24"/>
          <w:szCs w:val="24"/>
          <w:lang w:val="en-US"/>
        </w:rPr>
        <w:t>VIII</w:t>
      </w:r>
      <w:r w:rsidRPr="001B3843">
        <w:rPr>
          <w:rFonts w:ascii="Times New Roman" w:eastAsia="Times New Roman" w:hAnsi="Times New Roman" w:cs="Times New Roman"/>
          <w:b/>
          <w:bCs/>
          <w:color w:val="000000"/>
          <w:sz w:val="24"/>
          <w:szCs w:val="24"/>
        </w:rPr>
        <w:t>. Заключительные положения</w:t>
      </w:r>
    </w:p>
    <w:p w:rsidR="001B3843" w:rsidRPr="001B3843" w:rsidRDefault="001B3843" w:rsidP="001B3843">
      <w:pPr>
        <w:spacing w:before="100" w:beforeAutospacing="1" w:after="100" w:afterAutospacing="1" w:line="240" w:lineRule="auto"/>
        <w:jc w:val="center"/>
        <w:rPr>
          <w:rFonts w:ascii="Times New Roman" w:eastAsia="Times New Roman" w:hAnsi="Times New Roman" w:cs="Times New Roman"/>
          <w:sz w:val="24"/>
          <w:szCs w:val="24"/>
        </w:rPr>
      </w:pPr>
      <w:r w:rsidRPr="001B3843">
        <w:rPr>
          <w:rFonts w:ascii="Times New Roman" w:eastAsia="Times New Roman" w:hAnsi="Times New Roman" w:cs="Times New Roman"/>
          <w:sz w:val="24"/>
          <w:szCs w:val="24"/>
        </w:rPr>
        <w:t> </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8.1. Настоящее Положение вступает в силу с момента его утверждения главным врачом медицинского учреждения.</w:t>
      </w:r>
    </w:p>
    <w:p w:rsidR="001B3843" w:rsidRPr="001B3843" w:rsidRDefault="001B3843" w:rsidP="001B3843">
      <w:pPr>
        <w:spacing w:before="100" w:beforeAutospacing="1" w:after="100" w:afterAutospacing="1" w:line="240" w:lineRule="auto"/>
        <w:ind w:firstLine="360"/>
        <w:jc w:val="both"/>
        <w:rPr>
          <w:rFonts w:ascii="Times New Roman" w:eastAsia="Times New Roman" w:hAnsi="Times New Roman" w:cs="Times New Roman"/>
          <w:sz w:val="24"/>
          <w:szCs w:val="24"/>
        </w:rPr>
      </w:pPr>
      <w:r w:rsidRPr="001B3843">
        <w:rPr>
          <w:rFonts w:ascii="Times New Roman" w:eastAsia="Times New Roman" w:hAnsi="Times New Roman" w:cs="Times New Roman"/>
          <w:color w:val="000000"/>
          <w:sz w:val="24"/>
          <w:szCs w:val="24"/>
        </w:rPr>
        <w:t>8.2. Настоящее Положение доводится до сведения всех субъектов ПД медицинского учреждения.</w:t>
      </w:r>
    </w:p>
    <w:p w:rsidR="00F4414A" w:rsidRDefault="00F4414A"/>
    <w:sectPr w:rsidR="00F441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B3843"/>
    <w:rsid w:val="001B3843"/>
    <w:rsid w:val="00F44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B38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3843"/>
    <w:rPr>
      <w:rFonts w:ascii="Times New Roman" w:eastAsia="Times New Roman" w:hAnsi="Times New Roman" w:cs="Times New Roman"/>
      <w:b/>
      <w:bCs/>
      <w:sz w:val="36"/>
      <w:szCs w:val="36"/>
    </w:rPr>
  </w:style>
  <w:style w:type="character" w:customStyle="1" w:styleId="spelle">
    <w:name w:val="spelle"/>
    <w:basedOn w:val="a0"/>
    <w:rsid w:val="001B3843"/>
  </w:style>
  <w:style w:type="character" w:customStyle="1" w:styleId="grame">
    <w:name w:val="grame"/>
    <w:basedOn w:val="a0"/>
    <w:rsid w:val="001B3843"/>
  </w:style>
  <w:style w:type="character" w:styleId="a3">
    <w:name w:val="Hyperlink"/>
    <w:basedOn w:val="a0"/>
    <w:uiPriority w:val="99"/>
    <w:semiHidden/>
    <w:unhideWhenUsed/>
    <w:rsid w:val="001B3843"/>
    <w:rPr>
      <w:color w:val="0000FF"/>
      <w:u w:val="single"/>
    </w:rPr>
  </w:style>
</w:styles>
</file>

<file path=word/webSettings.xml><?xml version="1.0" encoding="utf-8"?>
<w:webSettings xmlns:r="http://schemas.openxmlformats.org/officeDocument/2006/relationships" xmlns:w="http://schemas.openxmlformats.org/wordprocessingml/2006/main">
  <w:divs>
    <w:div w:id="1020202711">
      <w:bodyDiv w:val="1"/>
      <w:marLeft w:val="0"/>
      <w:marRight w:val="0"/>
      <w:marTop w:val="0"/>
      <w:marBottom w:val="0"/>
      <w:divBdr>
        <w:top w:val="none" w:sz="0" w:space="0" w:color="auto"/>
        <w:left w:val="none" w:sz="0" w:space="0" w:color="auto"/>
        <w:bottom w:val="none" w:sz="0" w:space="0" w:color="auto"/>
        <w:right w:val="none" w:sz="0" w:space="0" w:color="auto"/>
      </w:divBdr>
      <w:divsChild>
        <w:div w:id="189138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se.garant.ru/1213730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3342</Words>
  <Characters>19054</Characters>
  <Application>Microsoft Office Word</Application>
  <DocSecurity>0</DocSecurity>
  <Lines>158</Lines>
  <Paragraphs>44</Paragraphs>
  <ScaleCrop>false</ScaleCrop>
  <Company/>
  <LinksUpToDate>false</LinksUpToDate>
  <CharactersWithSpaces>22352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2015-08-20T08:32:00Z</dcterms:created>
  <dcterms:modified xsi:type="dcterms:W3CDTF">2015-08-20T08:33:00Z</dcterms:modified>
</cp:coreProperties>
</file>