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19" w:rsidRPr="009B4789" w:rsidRDefault="009B4789" w:rsidP="009B478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9B4789">
        <w:rPr>
          <w:rFonts w:ascii="Times New Roman" w:hAnsi="Times New Roman" w:cs="Times New Roman"/>
          <w:sz w:val="24"/>
          <w:szCs w:val="24"/>
        </w:rPr>
        <w:t xml:space="preserve">Предварительная запись на плановый прием к врачам терапевтам-участковым, врачам общей практики (ВОП), врачам узкого профиля: офтальмологу, хирургу, ЛОР, ревматологу, урологу осуществляется в регистратуре поликлиники, а также по телефону – 564–18–81. </w:t>
      </w:r>
      <w:r w:rsidRPr="009B47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B4789">
        <w:rPr>
          <w:rFonts w:ascii="Times New Roman" w:hAnsi="Times New Roman" w:cs="Times New Roman"/>
          <w:sz w:val="24"/>
          <w:szCs w:val="24"/>
        </w:rPr>
        <w:t xml:space="preserve">Талон на консультацию врача невролога, эндокринолога выдает участковый терапевт (или врач общей практики) после предварительного осмотра и проведения, при необходимости, дополнительного лабораторно-инструментального обследования. </w:t>
      </w:r>
      <w:r w:rsidRPr="009B4789">
        <w:rPr>
          <w:rFonts w:ascii="Times New Roman" w:hAnsi="Times New Roman" w:cs="Times New Roman"/>
          <w:sz w:val="24"/>
          <w:szCs w:val="24"/>
        </w:rPr>
        <w:br/>
        <w:t xml:space="preserve">     Пациенты, имеющие хроническое заболевание неврологического и эндокринологического профиля и состоящие на диспансерном учете у врача – невролога, эндокринолога, могут получить талон непосредственно в регистратуре при предъявлении «Визитной карты диспансерного больного». </w:t>
      </w:r>
      <w:r w:rsidRPr="009B4789">
        <w:rPr>
          <w:rFonts w:ascii="Times New Roman" w:hAnsi="Times New Roman" w:cs="Times New Roman"/>
          <w:sz w:val="24"/>
          <w:szCs w:val="24"/>
        </w:rPr>
        <w:br/>
        <w:t xml:space="preserve">      Для решения вопроса о срочности консультации у врача узкого профиля медрегистратор направляет пациента в кабинет доврачебного приема. При необходимости такого рода консультации медицинская сестра кабинета доврачебного приема обеспечивает осмотр пациента врачом </w:t>
      </w:r>
      <w:proofErr w:type="spellStart"/>
      <w:r w:rsidRPr="009B4789">
        <w:rPr>
          <w:rFonts w:ascii="Times New Roman" w:hAnsi="Times New Roman" w:cs="Times New Roman"/>
          <w:sz w:val="24"/>
          <w:szCs w:val="24"/>
        </w:rPr>
        <w:t>соотвествующего</w:t>
      </w:r>
      <w:proofErr w:type="spellEnd"/>
      <w:r w:rsidRPr="009B4789">
        <w:rPr>
          <w:rFonts w:ascii="Times New Roman" w:hAnsi="Times New Roman" w:cs="Times New Roman"/>
          <w:sz w:val="24"/>
          <w:szCs w:val="24"/>
        </w:rPr>
        <w:t xml:space="preserve"> профиля в день обращения.</w:t>
      </w:r>
    </w:p>
    <w:sectPr w:rsidR="00D14719" w:rsidRPr="009B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B4789"/>
    <w:rsid w:val="009B4789"/>
    <w:rsid w:val="00D1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2015-08-27T11:18:00Z</dcterms:created>
  <dcterms:modified xsi:type="dcterms:W3CDTF">2015-08-27T11:25:00Z</dcterms:modified>
</cp:coreProperties>
</file>