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40C" w:rsidRDefault="00D5540C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D5540C" w:rsidRDefault="00D5540C">
      <w:pPr>
        <w:pStyle w:val="ConsPlusNormal"/>
        <w:outlineLvl w:val="0"/>
      </w:pPr>
    </w:p>
    <w:p w:rsidR="00D5540C" w:rsidRDefault="00D5540C">
      <w:pPr>
        <w:pStyle w:val="ConsPlusTitle"/>
        <w:jc w:val="center"/>
        <w:outlineLvl w:val="0"/>
      </w:pPr>
      <w:r>
        <w:t>МИНИСТЕРСТВО ЗДРАВООХРАНЕНИЯ РЕСПУБЛИКИ ТАТАРСТАН</w:t>
      </w:r>
    </w:p>
    <w:p w:rsidR="00D5540C" w:rsidRDefault="00D5540C">
      <w:pPr>
        <w:pStyle w:val="ConsPlusTitle"/>
        <w:jc w:val="center"/>
      </w:pPr>
    </w:p>
    <w:p w:rsidR="00D5540C" w:rsidRDefault="00D5540C">
      <w:pPr>
        <w:pStyle w:val="ConsPlusTitle"/>
        <w:jc w:val="center"/>
      </w:pPr>
      <w:r>
        <w:t>ПРИКАЗ</w:t>
      </w:r>
    </w:p>
    <w:p w:rsidR="00D5540C" w:rsidRDefault="00D5540C">
      <w:pPr>
        <w:pStyle w:val="ConsPlusTitle"/>
        <w:jc w:val="center"/>
      </w:pPr>
      <w:r>
        <w:t>от 12 февраля 2018 г. N 231</w:t>
      </w:r>
    </w:p>
    <w:p w:rsidR="00D5540C" w:rsidRDefault="00D5540C">
      <w:pPr>
        <w:pStyle w:val="ConsPlusTitle"/>
        <w:jc w:val="center"/>
      </w:pPr>
    </w:p>
    <w:p w:rsidR="00D5540C" w:rsidRDefault="00D5540C">
      <w:pPr>
        <w:pStyle w:val="ConsPlusTitle"/>
        <w:jc w:val="center"/>
      </w:pPr>
      <w:r>
        <w:t>О РЕАЛИЗАЦИИ ПОРЯДКА ПРЕДОСТАВЛЕНИЯ ОТДЕЛЬНЫМ КАТЕГОРИЯМ</w:t>
      </w:r>
    </w:p>
    <w:p w:rsidR="00D5540C" w:rsidRDefault="00D5540C">
      <w:pPr>
        <w:pStyle w:val="ConsPlusTitle"/>
        <w:jc w:val="center"/>
      </w:pPr>
      <w:r>
        <w:t>ГРАЖДАН В РЕСПУБЛИКЕ ТАТАРСТАН УСЛУГ ПО ЗУБОПРОТЕЗИРОВАНИЮ</w:t>
      </w:r>
    </w:p>
    <w:p w:rsidR="00D5540C" w:rsidRDefault="00D5540C">
      <w:pPr>
        <w:pStyle w:val="ConsPlusTitle"/>
        <w:jc w:val="center"/>
      </w:pPr>
      <w:r>
        <w:t>И СЛУХОПРОТЕЗИРОВАНИЮ НА 2018 ГОД</w:t>
      </w:r>
    </w:p>
    <w:p w:rsidR="00D5540C" w:rsidRDefault="00D5540C">
      <w:pPr>
        <w:pStyle w:val="ConsPlusNormal"/>
        <w:jc w:val="both"/>
      </w:pPr>
    </w:p>
    <w:p w:rsidR="00D5540C" w:rsidRDefault="00D5540C">
      <w:pPr>
        <w:pStyle w:val="ConsPlusNormal"/>
        <w:ind w:firstLine="540"/>
        <w:jc w:val="both"/>
      </w:pPr>
      <w:r>
        <w:t xml:space="preserve">Во исполнение </w:t>
      </w:r>
      <w:hyperlink r:id="rId6" w:history="1">
        <w:r>
          <w:rPr>
            <w:color w:val="0000FF"/>
          </w:rPr>
          <w:t>постановления</w:t>
        </w:r>
      </w:hyperlink>
      <w:r>
        <w:t xml:space="preserve"> Кабинета Министров Республики Татарстан от 02.04.2015 N 214 "О предоставлении отдельным категориям граждан в Республике Татарстан услуг по зубопротезированию и слухопротезированию" приказываю:</w:t>
      </w:r>
    </w:p>
    <w:p w:rsidR="00D5540C" w:rsidRDefault="00D5540C">
      <w:pPr>
        <w:pStyle w:val="ConsPlusNormal"/>
        <w:spacing w:before="220"/>
        <w:ind w:firstLine="540"/>
        <w:jc w:val="both"/>
      </w:pPr>
      <w:r>
        <w:t>1. Руководителям медицинских организаций, предоставляющих услуги по зубопротезированию и слухопротезированию отдельным категориям граждан в 2018 году, обеспечить:</w:t>
      </w:r>
    </w:p>
    <w:p w:rsidR="00D5540C" w:rsidRDefault="00D5540C">
      <w:pPr>
        <w:pStyle w:val="ConsPlusNormal"/>
        <w:spacing w:before="220"/>
        <w:ind w:firstLine="540"/>
        <w:jc w:val="both"/>
      </w:pPr>
      <w:r>
        <w:t xml:space="preserve">1.1. </w:t>
      </w:r>
      <w:proofErr w:type="gramStart"/>
      <w:r>
        <w:t xml:space="preserve">Оказание услуг по зубопротезированию и слухопротезированию на условиях, определенных </w:t>
      </w:r>
      <w:hyperlink r:id="rId7" w:history="1">
        <w:r>
          <w:rPr>
            <w:color w:val="0000FF"/>
          </w:rPr>
          <w:t>Программой</w:t>
        </w:r>
      </w:hyperlink>
      <w:r>
        <w:t xml:space="preserve"> государственных гарантий оказания гражданам медицинской помощи на территории Республики Татарстан на 2018 год и на плановый период 2019 и 2020 годов, утвержденной постановлением Кабинета Министров Республики Татарстан от 29.12.2017 N 1084, </w:t>
      </w:r>
      <w:hyperlink r:id="rId8" w:history="1">
        <w:r>
          <w:rPr>
            <w:color w:val="0000FF"/>
          </w:rPr>
          <w:t>Порядком</w:t>
        </w:r>
      </w:hyperlink>
      <w:r>
        <w:t xml:space="preserve"> предоставления отдельным категориям граждан в Республике Татарстан услуг по зубопротезированию и слухопротезированию (далее - Порядок предоставления услуг), утвержденным постановлением</w:t>
      </w:r>
      <w:proofErr w:type="gramEnd"/>
      <w:r>
        <w:t xml:space="preserve"> </w:t>
      </w:r>
      <w:proofErr w:type="gramStart"/>
      <w:r>
        <w:t>Кабинета Министров Республики Татарстан от 02.04.2015 N 214, Тарифным соглашением об установлении тарифов и порядка оплаты медицинской помощи, оказанной за счет межбюджетных трансфертов, предоставляемых из бюджета Республики Татарстан на реализацию преимущественно одноканального финансирования медицинских организаций через систему обязательного медицинского страхования на 2018 год и в пределах установленного медицинской организации задания, утвержденного приказом Министерства здравоохранения Республики Татарстан от 28.12.2017 N 2807.</w:t>
      </w:r>
      <w:proofErr w:type="gramEnd"/>
    </w:p>
    <w:p w:rsidR="00D5540C" w:rsidRDefault="00D5540C">
      <w:pPr>
        <w:pStyle w:val="ConsPlusNormal"/>
        <w:spacing w:before="220"/>
        <w:ind w:firstLine="540"/>
        <w:jc w:val="both"/>
      </w:pPr>
      <w:r>
        <w:t>1.2. Заключение договоров с Территориальным фондом обязательного медицинского страхования Республики Татарстан (далее - ТФОМС РТ) на оплату предоставленных услуг по зубопротезированию и слухопротезированию отдельным категориям граждан, имеющим право на адресную социальную помощь.</w:t>
      </w:r>
    </w:p>
    <w:p w:rsidR="00D5540C" w:rsidRDefault="00D5540C">
      <w:pPr>
        <w:pStyle w:val="ConsPlusNormal"/>
        <w:spacing w:before="220"/>
        <w:ind w:firstLine="540"/>
        <w:jc w:val="both"/>
      </w:pPr>
      <w:r>
        <w:t>1.3. Целевое и рациональное использование средств, поступивших в медицинскую организацию на предоставление услуг по зубопротезированию и слухопротезированию.</w:t>
      </w:r>
    </w:p>
    <w:p w:rsidR="00D5540C" w:rsidRDefault="00D5540C">
      <w:pPr>
        <w:pStyle w:val="ConsPlusNormal"/>
        <w:spacing w:before="220"/>
        <w:ind w:firstLine="540"/>
        <w:jc w:val="both"/>
      </w:pPr>
      <w:r>
        <w:t>1.4. Изготовление съемных зубных протезов (частичных и полных) в одной медицинской организации (бесплатно) с кратностью 1 (один) раз в три года с гарантийным сроком - 12 месяцев.</w:t>
      </w:r>
    </w:p>
    <w:p w:rsidR="00D5540C" w:rsidRDefault="00D5540C">
      <w:pPr>
        <w:pStyle w:val="ConsPlusNormal"/>
        <w:spacing w:before="220"/>
        <w:ind w:firstLine="540"/>
        <w:jc w:val="both"/>
      </w:pPr>
      <w:r>
        <w:t xml:space="preserve">1.5. При необходимости замену съемного протеза по медицинским показаниям ранее установленных сроков. Решение о замене принимается врачебной комиссией медицинской организации по направлению </w:t>
      </w:r>
      <w:proofErr w:type="gramStart"/>
      <w:r>
        <w:t>лечащего</w:t>
      </w:r>
      <w:proofErr w:type="gramEnd"/>
      <w:r>
        <w:t xml:space="preserve"> врача-стоматолога-ортопеда.</w:t>
      </w:r>
    </w:p>
    <w:p w:rsidR="00D5540C" w:rsidRDefault="00D5540C">
      <w:pPr>
        <w:pStyle w:val="ConsPlusNormal"/>
        <w:spacing w:before="220"/>
        <w:ind w:firstLine="540"/>
        <w:jc w:val="both"/>
      </w:pPr>
      <w:r>
        <w:t>1.6. Бесплатную замену слухового аппарата не чаще одного раза в четыре года.</w:t>
      </w:r>
    </w:p>
    <w:p w:rsidR="00D5540C" w:rsidRDefault="00D5540C">
      <w:pPr>
        <w:pStyle w:val="ConsPlusNormal"/>
        <w:spacing w:before="220"/>
        <w:ind w:firstLine="540"/>
        <w:jc w:val="both"/>
      </w:pPr>
      <w:r>
        <w:t>1.7. При необходимости замену слухового аппарата по медицинским показаниям ранее установленных сроков. Решение о замене принимается врачебной комиссией медицинской организации, осуществляющей бесплатное слухопротезирование.</w:t>
      </w:r>
    </w:p>
    <w:p w:rsidR="00D5540C" w:rsidRDefault="00D5540C">
      <w:pPr>
        <w:pStyle w:val="ConsPlusNormal"/>
        <w:spacing w:before="220"/>
        <w:ind w:firstLine="540"/>
        <w:jc w:val="both"/>
      </w:pPr>
      <w:r>
        <w:t xml:space="preserve">1.8. Информирование граждан, имеющих право в соответствии с законодательством </w:t>
      </w:r>
      <w:r>
        <w:lastRenderedPageBreak/>
        <w:t>Республики Татарстан на бесплатное зубопротезирование и слухопротезирование, о порядке предоставления бесплатного зубопротезирования и слухопротезирования.</w:t>
      </w:r>
    </w:p>
    <w:p w:rsidR="00D5540C" w:rsidRDefault="00D5540C">
      <w:pPr>
        <w:pStyle w:val="ConsPlusNormal"/>
        <w:spacing w:before="220"/>
        <w:ind w:firstLine="540"/>
        <w:jc w:val="both"/>
      </w:pPr>
      <w:r>
        <w:t>1.9. Организацию оказания медицинских услуг по зубопротезированию и слухопротезированию отдельным категориям граждан при обращении гражданина по месту проживания.</w:t>
      </w:r>
    </w:p>
    <w:p w:rsidR="00D5540C" w:rsidRDefault="00D5540C">
      <w:pPr>
        <w:pStyle w:val="ConsPlusNormal"/>
        <w:spacing w:before="220"/>
        <w:ind w:firstLine="540"/>
        <w:jc w:val="both"/>
      </w:pPr>
      <w:r>
        <w:t>1.10. Контроль включения граждан в период оказания услуг по зубопротезированию и слухопротезированию в региональный регистр отдельных категорий граждан, имеющих право на бесплатное зубопротезирование и слухопротезирование (далее - региональный регистр).</w:t>
      </w:r>
    </w:p>
    <w:p w:rsidR="00D5540C" w:rsidRDefault="00D5540C">
      <w:pPr>
        <w:pStyle w:val="ConsPlusNormal"/>
        <w:spacing w:before="220"/>
        <w:ind w:firstLine="540"/>
        <w:jc w:val="both"/>
      </w:pPr>
      <w:r>
        <w:t>1.11. Хранение и ежемесячное обновление в медицинской организации регионального регистра в течение 2 дней после передачи его из ГАУЗ "Республиканский медицинский информационно-аналитический центр" (далее - РМИАЦ).</w:t>
      </w:r>
    </w:p>
    <w:p w:rsidR="00D5540C" w:rsidRDefault="00D5540C">
      <w:pPr>
        <w:pStyle w:val="ConsPlusNormal"/>
        <w:spacing w:before="220"/>
        <w:ind w:firstLine="540"/>
        <w:jc w:val="both"/>
      </w:pPr>
      <w:r>
        <w:t xml:space="preserve">1.12. Оформление </w:t>
      </w:r>
      <w:hyperlink w:anchor="P58" w:history="1">
        <w:r>
          <w:rPr>
            <w:color w:val="0000FF"/>
          </w:rPr>
          <w:t>листа</w:t>
        </w:r>
      </w:hyperlink>
      <w:r>
        <w:t xml:space="preserve"> информированного добровольного согласия на проведение зубопротезирования (слухопротезирования) (приложение N 1).</w:t>
      </w:r>
    </w:p>
    <w:p w:rsidR="00D5540C" w:rsidRDefault="00D5540C">
      <w:pPr>
        <w:pStyle w:val="ConsPlusNormal"/>
        <w:spacing w:before="220"/>
        <w:ind w:firstLine="540"/>
        <w:jc w:val="both"/>
      </w:pPr>
      <w:r>
        <w:t>1.13. Ведение листа ожидания на предоставление услуг по зубопротезированию и слухопротезированию.</w:t>
      </w:r>
    </w:p>
    <w:p w:rsidR="00D5540C" w:rsidRDefault="00D5540C">
      <w:pPr>
        <w:pStyle w:val="ConsPlusNormal"/>
        <w:spacing w:before="220"/>
        <w:ind w:firstLine="540"/>
        <w:jc w:val="both"/>
      </w:pPr>
      <w:r>
        <w:t>1.14. Оформление актов о выполненных услугах отдельным категориям граждан в Республике Татарстан по зубопротезированию и слухопротезированию.</w:t>
      </w:r>
    </w:p>
    <w:p w:rsidR="00D5540C" w:rsidRDefault="00D5540C">
      <w:pPr>
        <w:pStyle w:val="ConsPlusNormal"/>
        <w:spacing w:before="220"/>
        <w:ind w:firstLine="540"/>
        <w:jc w:val="both"/>
      </w:pPr>
      <w:r>
        <w:t>1.15. Учет услуг, оказанных гражданам, имеющим право на бесплатное зубопротезирование и слухопротезирование, и расчет стоимости оказанных услуг с использованием программы АС "Поликлиника".</w:t>
      </w:r>
    </w:p>
    <w:p w:rsidR="00D5540C" w:rsidRDefault="00D5540C">
      <w:pPr>
        <w:pStyle w:val="ConsPlusNormal"/>
        <w:spacing w:before="220"/>
        <w:ind w:firstLine="540"/>
        <w:jc w:val="both"/>
      </w:pPr>
      <w:r>
        <w:t xml:space="preserve">1.16. </w:t>
      </w:r>
      <w:proofErr w:type="gramStart"/>
      <w:r>
        <w:t xml:space="preserve">Представление не позднее 5 числа месяца, следующего за отчетным, счет и Реестр счетов по законченным случаям зубопротезирования и слухопротезирования, оказанным в отчетном месяце, в соответствии с Порядком информационного взаимодействия при осуществлении персонифицированного учета сведений о медицинской помощи, оказанной по </w:t>
      </w:r>
      <w:hyperlink r:id="rId9" w:history="1">
        <w:r>
          <w:rPr>
            <w:color w:val="0000FF"/>
          </w:rPr>
          <w:t>Программе</w:t>
        </w:r>
      </w:hyperlink>
      <w:r>
        <w:t xml:space="preserve"> государственных гарантий бесплатного оказания гражданам медицинской помощи на территории Республики Татарстан на 2018 год.</w:t>
      </w:r>
      <w:proofErr w:type="gramEnd"/>
    </w:p>
    <w:p w:rsidR="00D5540C" w:rsidRDefault="00D5540C">
      <w:pPr>
        <w:pStyle w:val="ConsPlusNormal"/>
        <w:spacing w:before="220"/>
        <w:ind w:firstLine="540"/>
        <w:jc w:val="both"/>
      </w:pPr>
      <w:r>
        <w:t>1.17. Ежемесячный мониторинг выполнения установленного задания по зубопротезированию и слухопротезированию.</w:t>
      </w:r>
    </w:p>
    <w:p w:rsidR="00D5540C" w:rsidRDefault="00D5540C">
      <w:pPr>
        <w:pStyle w:val="ConsPlusNormal"/>
        <w:spacing w:before="220"/>
        <w:ind w:firstLine="540"/>
        <w:jc w:val="both"/>
      </w:pPr>
      <w:r>
        <w:t xml:space="preserve">1.18. Внесение предложений по изменению государственного задания по итогам работы за полугодие, 9, 10 и 11 месяцев в Министерство здравоохранения Республики Татарстан по </w:t>
      </w:r>
      <w:hyperlink w:anchor="P99" w:history="1">
        <w:r>
          <w:rPr>
            <w:color w:val="0000FF"/>
          </w:rPr>
          <w:t>форме</w:t>
        </w:r>
      </w:hyperlink>
      <w:r>
        <w:t xml:space="preserve"> согласно приложению N 2 к настоящему приказу с указанием обоснования необходимости внесения изменений.</w:t>
      </w:r>
    </w:p>
    <w:p w:rsidR="00D5540C" w:rsidRDefault="00D5540C">
      <w:pPr>
        <w:pStyle w:val="ConsPlusNormal"/>
        <w:spacing w:before="220"/>
        <w:ind w:firstLine="540"/>
        <w:jc w:val="both"/>
      </w:pPr>
      <w:r>
        <w:t xml:space="preserve">1.19. Представление не позднее 10-го числа месяца, следующего за отчетным периодом, сведений по зубопротезированию и слухопротезированию согласно </w:t>
      </w:r>
      <w:hyperlink w:anchor="P149" w:history="1">
        <w:r>
          <w:rPr>
            <w:color w:val="0000FF"/>
          </w:rPr>
          <w:t>приложению N 3</w:t>
        </w:r>
      </w:hyperlink>
      <w:r>
        <w:t xml:space="preserve"> к настоящему приказу в отдел экономического анализа по средствам ОМС Министерства здравоохранения Республики Татарстан.</w:t>
      </w:r>
    </w:p>
    <w:p w:rsidR="00D5540C" w:rsidRDefault="00D5540C">
      <w:pPr>
        <w:pStyle w:val="ConsPlusNormal"/>
        <w:spacing w:before="220"/>
        <w:ind w:firstLine="540"/>
        <w:jc w:val="both"/>
      </w:pPr>
      <w:r>
        <w:t>2. Главному врачу ГАУЗ "Республиканская стоматологическая поликлиника Министерства здравоохранения Республики Татарстан" обеспечить контроль качества изготовленных зубных протезов.</w:t>
      </w:r>
    </w:p>
    <w:p w:rsidR="00D5540C" w:rsidRDefault="00D5540C">
      <w:pPr>
        <w:pStyle w:val="ConsPlusNormal"/>
        <w:spacing w:before="220"/>
        <w:ind w:firstLine="540"/>
        <w:jc w:val="both"/>
      </w:pPr>
      <w:r>
        <w:t>3. Директору РМИАЦ (Р.Р.Гарипов) обеспечить:</w:t>
      </w:r>
    </w:p>
    <w:p w:rsidR="00D5540C" w:rsidRDefault="00D5540C">
      <w:pPr>
        <w:pStyle w:val="ConsPlusNormal"/>
        <w:spacing w:before="220"/>
        <w:ind w:firstLine="540"/>
        <w:jc w:val="both"/>
      </w:pPr>
      <w:r>
        <w:t xml:space="preserve">3.1. </w:t>
      </w:r>
      <w:proofErr w:type="gramStart"/>
      <w:r>
        <w:t xml:space="preserve">Ежемесячный прием регионального регистра из Министерства труда, занятости и социальной защиты Республики Татарстан и ежемесячную передачу новой версии регионального </w:t>
      </w:r>
      <w:r>
        <w:lastRenderedPageBreak/>
        <w:t xml:space="preserve">регистра в течение пяти календарных дней в ГУ "Территориальный Фонд обязательного медицинского страхования Республики Татарстан" в электронном виде с обязательным обеспечением защиты данных и соблюдением конфиденциальности согласно Федеральному </w:t>
      </w:r>
      <w:hyperlink r:id="rId10" w:history="1">
        <w:r>
          <w:rPr>
            <w:color w:val="0000FF"/>
          </w:rPr>
          <w:t>закону</w:t>
        </w:r>
      </w:hyperlink>
      <w:r>
        <w:t xml:space="preserve"> от 27.07.2006 N 152-ФЗ "О персональных данных" с подписанием электронной подписью заведующего</w:t>
      </w:r>
      <w:proofErr w:type="gramEnd"/>
      <w:r>
        <w:t xml:space="preserve"> отделом мониторинга дополнительного лекарственного обеспечения.</w:t>
      </w:r>
    </w:p>
    <w:p w:rsidR="00D5540C" w:rsidRDefault="00D5540C">
      <w:pPr>
        <w:pStyle w:val="ConsPlusNormal"/>
        <w:spacing w:before="220"/>
        <w:ind w:firstLine="540"/>
        <w:jc w:val="both"/>
      </w:pPr>
      <w:r>
        <w:t xml:space="preserve">3.2. </w:t>
      </w:r>
      <w:proofErr w:type="gramStart"/>
      <w:r>
        <w:t xml:space="preserve">Передачу заключения об исключении лиц, имеющих право на получение государственной социальной помощи и включенных в региональный сегмент федерального регистра, из регионального регистра отдельных категорий граждан, имеющих право на бесплатное зубопротезирование и слухопротезирование, в Министерство труда, занятости и социальной защиты Республики Татарстан в электронном виде с обязательным обеспечением защиты данных и соблюдением конфиденциальности согласно Федеральному </w:t>
      </w:r>
      <w:hyperlink r:id="rId11" w:history="1">
        <w:r>
          <w:rPr>
            <w:color w:val="0000FF"/>
          </w:rPr>
          <w:t>закону</w:t>
        </w:r>
      </w:hyperlink>
      <w:r>
        <w:t xml:space="preserve"> от 27.07.2006 N 152-ФЗ "О</w:t>
      </w:r>
      <w:proofErr w:type="gramEnd"/>
      <w:r>
        <w:t xml:space="preserve"> персональных данных" с подписанием электронной подписью заведующего отделом мониторинга дополнительного лекарственного обеспечения.</w:t>
      </w:r>
    </w:p>
    <w:p w:rsidR="00D5540C" w:rsidRDefault="00D5540C">
      <w:pPr>
        <w:pStyle w:val="ConsPlusNormal"/>
        <w:spacing w:before="220"/>
        <w:ind w:firstLine="540"/>
        <w:jc w:val="both"/>
      </w:pPr>
      <w:r>
        <w:t>3.3. Передачу новой версии регионального регистра в виде базы данных льготных категорий граждан медицинским организациям республики, участвующим в предоставлении услуг по зубопротезированию и слухопротезированию.</w:t>
      </w:r>
    </w:p>
    <w:p w:rsidR="00D5540C" w:rsidRDefault="00D5540C">
      <w:pPr>
        <w:pStyle w:val="ConsPlusNormal"/>
        <w:spacing w:before="220"/>
        <w:ind w:firstLine="540"/>
        <w:jc w:val="both"/>
      </w:pPr>
      <w:r>
        <w:t>4. Начальнику Управления бухгалтерского учета и отчетности при Министерстве здравоохранения Республики Татарстан (Т.А.Фетисова) обеспечить контроль за целевым и рациональным использованием средств, поступивших в медицинские организации на оказание услуг по зубопротезированию и слухопротезированию.</w:t>
      </w:r>
    </w:p>
    <w:p w:rsidR="00D5540C" w:rsidRDefault="00D5540C">
      <w:pPr>
        <w:pStyle w:val="ConsPlusNormal"/>
        <w:spacing w:before="220"/>
        <w:ind w:firstLine="540"/>
        <w:jc w:val="both"/>
      </w:pPr>
      <w:r>
        <w:t>5. Пресс-секретарю Министерства здравоохранения Республики Татарстан (А.А.Салимзянова) организовать через средства массовой информации информирование граждан о медицинских организациях, осуществляющих предоставление услуг по бесплатному зубопротезированию и слухопротезированию.</w:t>
      </w:r>
    </w:p>
    <w:p w:rsidR="00D5540C" w:rsidRDefault="00D5540C">
      <w:pPr>
        <w:pStyle w:val="ConsPlusNormal"/>
        <w:spacing w:before="220"/>
        <w:ind w:firstLine="540"/>
        <w:jc w:val="both"/>
      </w:pPr>
      <w:r>
        <w:t>6. Признать утратившим силу приказ Министерства здравоохранения Республики Татарстан от 03.04.2017 N 769.</w:t>
      </w:r>
    </w:p>
    <w:p w:rsidR="00D5540C" w:rsidRDefault="00D5540C">
      <w:pPr>
        <w:pStyle w:val="ConsPlusNormal"/>
        <w:spacing w:before="220"/>
        <w:ind w:firstLine="540"/>
        <w:jc w:val="both"/>
      </w:pPr>
      <w:r>
        <w:t>7. Контроль исполнения настоящего приказа оставляю за собой.</w:t>
      </w:r>
    </w:p>
    <w:p w:rsidR="00D5540C" w:rsidRDefault="00D5540C">
      <w:pPr>
        <w:pStyle w:val="ConsPlusNormal"/>
        <w:jc w:val="both"/>
      </w:pPr>
    </w:p>
    <w:p w:rsidR="00D5540C" w:rsidRDefault="00D5540C">
      <w:pPr>
        <w:pStyle w:val="ConsPlusNormal"/>
        <w:jc w:val="right"/>
      </w:pPr>
      <w:r>
        <w:t>Министр</w:t>
      </w:r>
    </w:p>
    <w:p w:rsidR="00D5540C" w:rsidRDefault="00D5540C">
      <w:pPr>
        <w:pStyle w:val="ConsPlusNormal"/>
        <w:jc w:val="right"/>
      </w:pPr>
      <w:r>
        <w:t>А.Ю.ВАФИН</w:t>
      </w:r>
    </w:p>
    <w:p w:rsidR="00D5540C" w:rsidRDefault="00D5540C">
      <w:pPr>
        <w:pStyle w:val="ConsPlusNormal"/>
        <w:jc w:val="both"/>
      </w:pPr>
    </w:p>
    <w:p w:rsidR="00D5540C" w:rsidRDefault="00D5540C">
      <w:pPr>
        <w:pStyle w:val="ConsPlusNormal"/>
        <w:jc w:val="both"/>
      </w:pPr>
    </w:p>
    <w:p w:rsidR="00D5540C" w:rsidRDefault="00D5540C">
      <w:pPr>
        <w:pStyle w:val="ConsPlusNormal"/>
        <w:jc w:val="both"/>
      </w:pPr>
    </w:p>
    <w:p w:rsidR="00D5540C" w:rsidRDefault="00D5540C">
      <w:pPr>
        <w:pStyle w:val="ConsPlusNormal"/>
        <w:jc w:val="both"/>
      </w:pPr>
    </w:p>
    <w:p w:rsidR="00D5540C" w:rsidRDefault="00D5540C">
      <w:pPr>
        <w:pStyle w:val="ConsPlusNormal"/>
        <w:jc w:val="both"/>
      </w:pPr>
    </w:p>
    <w:p w:rsidR="00D5540C" w:rsidRDefault="00D5540C">
      <w:pPr>
        <w:pStyle w:val="ConsPlusNormal"/>
        <w:jc w:val="right"/>
        <w:outlineLvl w:val="0"/>
      </w:pPr>
      <w:r>
        <w:t>Приложение N 1</w:t>
      </w:r>
    </w:p>
    <w:p w:rsidR="00D5540C" w:rsidRDefault="00D5540C">
      <w:pPr>
        <w:pStyle w:val="ConsPlusNormal"/>
        <w:jc w:val="right"/>
      </w:pPr>
      <w:r>
        <w:t>к приказу</w:t>
      </w:r>
    </w:p>
    <w:p w:rsidR="00D5540C" w:rsidRDefault="00D5540C">
      <w:pPr>
        <w:pStyle w:val="ConsPlusNormal"/>
        <w:jc w:val="right"/>
      </w:pPr>
      <w:r>
        <w:t>Минздрава РТ</w:t>
      </w:r>
    </w:p>
    <w:p w:rsidR="00D5540C" w:rsidRDefault="00D5540C">
      <w:pPr>
        <w:pStyle w:val="ConsPlusNormal"/>
        <w:jc w:val="right"/>
      </w:pPr>
      <w:r>
        <w:t>от 12 февраля 2018 г. N 231</w:t>
      </w:r>
    </w:p>
    <w:p w:rsidR="00D5540C" w:rsidRDefault="00D5540C">
      <w:pPr>
        <w:pStyle w:val="ConsPlusNormal"/>
        <w:jc w:val="both"/>
      </w:pPr>
    </w:p>
    <w:p w:rsidR="00D5540C" w:rsidRDefault="00D5540C">
      <w:pPr>
        <w:pStyle w:val="ConsPlusNormal"/>
        <w:jc w:val="right"/>
      </w:pPr>
      <w:r>
        <w:t>Примерная форма</w:t>
      </w:r>
    </w:p>
    <w:p w:rsidR="00D5540C" w:rsidRDefault="00D5540C">
      <w:pPr>
        <w:pStyle w:val="ConsPlusNormal"/>
        <w:jc w:val="both"/>
      </w:pPr>
    </w:p>
    <w:p w:rsidR="00D5540C" w:rsidRDefault="00D5540C">
      <w:pPr>
        <w:pStyle w:val="ConsPlusNonformat"/>
        <w:jc w:val="both"/>
      </w:pPr>
      <w:r>
        <w:t>__________________________________________________________________________</w:t>
      </w:r>
    </w:p>
    <w:p w:rsidR="00D5540C" w:rsidRDefault="00D5540C">
      <w:pPr>
        <w:pStyle w:val="ConsPlusNonformat"/>
        <w:jc w:val="both"/>
      </w:pPr>
      <w:r>
        <w:t xml:space="preserve">              (полное наименование медицинской организации)</w:t>
      </w:r>
    </w:p>
    <w:p w:rsidR="00D5540C" w:rsidRDefault="00D5540C">
      <w:pPr>
        <w:pStyle w:val="ConsPlusNonformat"/>
        <w:jc w:val="both"/>
      </w:pPr>
    </w:p>
    <w:p w:rsidR="00D5540C" w:rsidRDefault="00D5540C">
      <w:pPr>
        <w:pStyle w:val="ConsPlusNonformat"/>
        <w:jc w:val="both"/>
      </w:pPr>
      <w:bookmarkStart w:id="0" w:name="P58"/>
      <w:bookmarkEnd w:id="0"/>
      <w:r>
        <w:t xml:space="preserve">               ЛИСТ ИНФОРМИРОВАННОГО ДОБРОВОЛЬНОГО СОГЛАСИЯ</w:t>
      </w:r>
    </w:p>
    <w:p w:rsidR="00D5540C" w:rsidRDefault="00D5540C">
      <w:pPr>
        <w:pStyle w:val="ConsPlusNonformat"/>
        <w:jc w:val="both"/>
      </w:pPr>
      <w:r>
        <w:t xml:space="preserve">          НА ПРОВЕДЕНИЕ ЗУБОПРОТЕЗИРОВАНИЯ (СЛУХОПРОТЕЗИРОВАНИЯ)</w:t>
      </w:r>
    </w:p>
    <w:p w:rsidR="00D5540C" w:rsidRDefault="00D5540C">
      <w:pPr>
        <w:pStyle w:val="ConsPlusNonformat"/>
        <w:jc w:val="both"/>
      </w:pPr>
    </w:p>
    <w:p w:rsidR="00D5540C" w:rsidRDefault="00D5540C">
      <w:pPr>
        <w:pStyle w:val="ConsPlusNonformat"/>
        <w:jc w:val="both"/>
      </w:pPr>
      <w:r>
        <w:t xml:space="preserve">    Я, ___________________________________________________________________</w:t>
      </w:r>
    </w:p>
    <w:p w:rsidR="00D5540C" w:rsidRDefault="00D5540C">
      <w:pPr>
        <w:pStyle w:val="ConsPlusNonformat"/>
        <w:jc w:val="both"/>
      </w:pPr>
      <w:r>
        <w:t xml:space="preserve">                                 (Ф.И.О.)</w:t>
      </w:r>
    </w:p>
    <w:p w:rsidR="00D5540C" w:rsidRDefault="00D5540C">
      <w:pPr>
        <w:pStyle w:val="ConsPlusNonformat"/>
        <w:jc w:val="both"/>
      </w:pPr>
      <w:r>
        <w:lastRenderedPageBreak/>
        <w:t>находясь на лечении в ортопедическом отделении ___________________________</w:t>
      </w:r>
    </w:p>
    <w:p w:rsidR="00D5540C" w:rsidRDefault="00D5540C">
      <w:pPr>
        <w:pStyle w:val="ConsPlusNonformat"/>
        <w:jc w:val="both"/>
      </w:pPr>
      <w:r>
        <w:t>__________________________________________________________________________</w:t>
      </w:r>
    </w:p>
    <w:p w:rsidR="00D5540C" w:rsidRDefault="00D5540C">
      <w:pPr>
        <w:pStyle w:val="ConsPlusNonformat"/>
        <w:jc w:val="both"/>
      </w:pPr>
      <w:r>
        <w:t xml:space="preserve">                 (наименование медицинской организации</w:t>
      </w:r>
      <w:proofErr w:type="gramStart"/>
      <w:r>
        <w:t>,)</w:t>
      </w:r>
      <w:proofErr w:type="gramEnd"/>
    </w:p>
    <w:p w:rsidR="00D5540C" w:rsidRDefault="00D5540C">
      <w:pPr>
        <w:pStyle w:val="ConsPlusNonformat"/>
        <w:jc w:val="both"/>
      </w:pPr>
      <w:r>
        <w:t>ознакомле</w:t>
      </w:r>
      <w:proofErr w:type="gramStart"/>
      <w:r>
        <w:t>н(</w:t>
      </w:r>
      <w:proofErr w:type="gramEnd"/>
      <w:r>
        <w:t>а) моим лечащим врачом ________________________________________</w:t>
      </w:r>
    </w:p>
    <w:p w:rsidR="00D5540C" w:rsidRDefault="00D5540C">
      <w:pPr>
        <w:pStyle w:val="ConsPlusNonformat"/>
        <w:jc w:val="both"/>
      </w:pPr>
      <w:r>
        <w:t>с  планом  и проведением зубопротезирования (слухопротезирования). Лечащим</w:t>
      </w:r>
    </w:p>
    <w:p w:rsidR="00D5540C" w:rsidRDefault="00D5540C">
      <w:pPr>
        <w:pStyle w:val="ConsPlusNonformat"/>
        <w:jc w:val="both"/>
      </w:pPr>
      <w:r>
        <w:t xml:space="preserve">врачом  мне  лично  </w:t>
      </w:r>
      <w:proofErr w:type="gramStart"/>
      <w:r>
        <w:t>разъяснены</w:t>
      </w:r>
      <w:proofErr w:type="gramEnd"/>
      <w:r>
        <w:t xml:space="preserve">  цель,  характер,  ход и объем планируемого</w:t>
      </w:r>
    </w:p>
    <w:p w:rsidR="00D5540C" w:rsidRDefault="00D5540C">
      <w:pPr>
        <w:pStyle w:val="ConsPlusNonformat"/>
        <w:jc w:val="both"/>
      </w:pPr>
      <w:r>
        <w:t>зубопротезирования (слухопротезирования), а также способы его проведения.</w:t>
      </w:r>
    </w:p>
    <w:p w:rsidR="00D5540C" w:rsidRDefault="00D5540C">
      <w:pPr>
        <w:pStyle w:val="ConsPlusNonformat"/>
        <w:jc w:val="both"/>
      </w:pPr>
      <w:r>
        <w:t xml:space="preserve">    Мне    лично    разъяснено,   что   я   имею   право   </w:t>
      </w:r>
      <w:proofErr w:type="gramStart"/>
      <w:r>
        <w:t>на</w:t>
      </w:r>
      <w:proofErr w:type="gramEnd"/>
      <w:r>
        <w:t xml:space="preserve">   бесплатное</w:t>
      </w:r>
    </w:p>
    <w:p w:rsidR="00D5540C" w:rsidRDefault="00D5540C">
      <w:pPr>
        <w:pStyle w:val="ConsPlusNonformat"/>
        <w:jc w:val="both"/>
      </w:pPr>
      <w:r>
        <w:t>зубопротезирование (слухопротезирование) только при условии включения меня</w:t>
      </w:r>
    </w:p>
    <w:p w:rsidR="00D5540C" w:rsidRDefault="00D5540C">
      <w:pPr>
        <w:pStyle w:val="ConsPlusNonformat"/>
        <w:jc w:val="both"/>
      </w:pPr>
      <w:r>
        <w:t xml:space="preserve">в    региональный    регистр    граждан,   имеющих   право   </w:t>
      </w:r>
      <w:proofErr w:type="gramStart"/>
      <w:r>
        <w:t>на</w:t>
      </w:r>
      <w:proofErr w:type="gramEnd"/>
      <w:r>
        <w:t xml:space="preserve">   льготное</w:t>
      </w:r>
    </w:p>
    <w:p w:rsidR="00D5540C" w:rsidRDefault="00D5540C">
      <w:pPr>
        <w:pStyle w:val="ConsPlusNonformat"/>
        <w:jc w:val="both"/>
      </w:pPr>
      <w:r>
        <w:t xml:space="preserve">зубопротезирование    (слухопротезирование)    до   даты   исключения   </w:t>
      </w:r>
      <w:proofErr w:type="gramStart"/>
      <w:r>
        <w:t>из</w:t>
      </w:r>
      <w:proofErr w:type="gramEnd"/>
    </w:p>
    <w:p w:rsidR="00D5540C" w:rsidRDefault="00D5540C">
      <w:pPr>
        <w:pStyle w:val="ConsPlusNonformat"/>
        <w:jc w:val="both"/>
      </w:pPr>
      <w:r>
        <w:t xml:space="preserve">регионального  регистра.  </w:t>
      </w:r>
      <w:proofErr w:type="gramStart"/>
      <w:r>
        <w:t>С  даты  изменения статуса гражданина (переход в</w:t>
      </w:r>
      <w:proofErr w:type="gramEnd"/>
    </w:p>
    <w:p w:rsidR="00D5540C" w:rsidRDefault="00D5540C">
      <w:pPr>
        <w:pStyle w:val="ConsPlusNonformat"/>
        <w:jc w:val="both"/>
      </w:pPr>
      <w:r>
        <w:t>категорию  федеральных льготников), оплата оказанных мне медицинских услуг</w:t>
      </w:r>
    </w:p>
    <w:p w:rsidR="00D5540C" w:rsidRDefault="00D5540C">
      <w:pPr>
        <w:pStyle w:val="ConsPlusNonformat"/>
        <w:jc w:val="both"/>
      </w:pPr>
      <w:r>
        <w:t>по зубопротезированию (слухопротезированию) будет производиться мною лично</w:t>
      </w:r>
    </w:p>
    <w:p w:rsidR="00D5540C" w:rsidRDefault="00D5540C">
      <w:pPr>
        <w:pStyle w:val="ConsPlusNonformat"/>
        <w:jc w:val="both"/>
      </w:pPr>
      <w:r>
        <w:t>за счет собственных средств.</w:t>
      </w:r>
    </w:p>
    <w:p w:rsidR="00D5540C" w:rsidRDefault="00D5540C">
      <w:pPr>
        <w:pStyle w:val="ConsPlusNonformat"/>
        <w:jc w:val="both"/>
      </w:pPr>
      <w:r>
        <w:t xml:space="preserve">    Со  мною  обсуждены  последствия  перехода  из  категории </w:t>
      </w:r>
      <w:proofErr w:type="gramStart"/>
      <w:r>
        <w:t>региональных</w:t>
      </w:r>
      <w:proofErr w:type="gramEnd"/>
    </w:p>
    <w:p w:rsidR="00D5540C" w:rsidRDefault="00D5540C">
      <w:pPr>
        <w:pStyle w:val="ConsPlusNonformat"/>
        <w:jc w:val="both"/>
      </w:pPr>
      <w:r>
        <w:t xml:space="preserve">льготников в категорию федеральных во время получения медицинских услуг </w:t>
      </w:r>
      <w:proofErr w:type="gramStart"/>
      <w:r>
        <w:t>по</w:t>
      </w:r>
      <w:proofErr w:type="gramEnd"/>
    </w:p>
    <w:p w:rsidR="00D5540C" w:rsidRDefault="00D5540C">
      <w:pPr>
        <w:pStyle w:val="ConsPlusNonformat"/>
        <w:jc w:val="both"/>
      </w:pPr>
      <w:r>
        <w:t>льготному зубопротезированию (слухопротезированию).</w:t>
      </w:r>
    </w:p>
    <w:p w:rsidR="00D5540C" w:rsidRDefault="00D5540C">
      <w:pPr>
        <w:pStyle w:val="ConsPlusNonformat"/>
        <w:jc w:val="both"/>
      </w:pPr>
      <w:r>
        <w:t xml:space="preserve">    Я получи</w:t>
      </w:r>
      <w:proofErr w:type="gramStart"/>
      <w:r>
        <w:t>л(</w:t>
      </w:r>
      <w:proofErr w:type="gramEnd"/>
      <w:r>
        <w:t>а) исчерпывающие и понятные мне ответы по вопросам и имел(а)</w:t>
      </w:r>
    </w:p>
    <w:p w:rsidR="00D5540C" w:rsidRDefault="00D5540C">
      <w:pPr>
        <w:pStyle w:val="ConsPlusNonformat"/>
        <w:jc w:val="both"/>
      </w:pPr>
      <w:proofErr w:type="gramStart"/>
      <w:r>
        <w:t>достаточно  времени  на  принятие  решения  о согласии на предложенное мне</w:t>
      </w:r>
      <w:proofErr w:type="gramEnd"/>
    </w:p>
    <w:p w:rsidR="00D5540C" w:rsidRDefault="00D5540C">
      <w:pPr>
        <w:pStyle w:val="ConsPlusNonformat"/>
        <w:jc w:val="both"/>
      </w:pPr>
      <w:r>
        <w:t>лечение.</w:t>
      </w:r>
    </w:p>
    <w:p w:rsidR="00D5540C" w:rsidRDefault="00D5540C">
      <w:pPr>
        <w:pStyle w:val="ConsPlusNonformat"/>
        <w:jc w:val="both"/>
      </w:pPr>
      <w:r>
        <w:t>Пациент ________________                     _________________________</w:t>
      </w:r>
    </w:p>
    <w:p w:rsidR="00D5540C" w:rsidRDefault="00D5540C">
      <w:pPr>
        <w:pStyle w:val="ConsPlusNonformat"/>
        <w:jc w:val="both"/>
      </w:pPr>
      <w:r>
        <w:t xml:space="preserve">            (подпись)                                 (Ф.И.О.)</w:t>
      </w:r>
    </w:p>
    <w:p w:rsidR="00D5540C" w:rsidRDefault="00D5540C">
      <w:pPr>
        <w:pStyle w:val="ConsPlusNonformat"/>
        <w:jc w:val="both"/>
      </w:pPr>
      <w:r>
        <w:t>"________" _____________</w:t>
      </w:r>
    </w:p>
    <w:p w:rsidR="00D5540C" w:rsidRDefault="00D5540C">
      <w:pPr>
        <w:pStyle w:val="ConsPlusNormal"/>
        <w:jc w:val="both"/>
      </w:pPr>
    </w:p>
    <w:p w:rsidR="00D5540C" w:rsidRDefault="00D5540C">
      <w:pPr>
        <w:pStyle w:val="ConsPlusNormal"/>
        <w:jc w:val="both"/>
      </w:pPr>
    </w:p>
    <w:p w:rsidR="00D5540C" w:rsidRDefault="00D5540C">
      <w:pPr>
        <w:pStyle w:val="ConsPlusNormal"/>
        <w:jc w:val="both"/>
      </w:pPr>
    </w:p>
    <w:p w:rsidR="00D5540C" w:rsidRDefault="00D5540C">
      <w:pPr>
        <w:pStyle w:val="ConsPlusNormal"/>
        <w:jc w:val="both"/>
      </w:pPr>
    </w:p>
    <w:p w:rsidR="00D5540C" w:rsidRDefault="00D5540C">
      <w:pPr>
        <w:pStyle w:val="ConsPlusNormal"/>
        <w:jc w:val="both"/>
      </w:pPr>
    </w:p>
    <w:p w:rsidR="00D5540C" w:rsidRDefault="00D5540C">
      <w:pPr>
        <w:sectPr w:rsidR="00D5540C" w:rsidSect="00A852F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5540C" w:rsidRDefault="00D5540C">
      <w:pPr>
        <w:pStyle w:val="ConsPlusNormal"/>
        <w:jc w:val="right"/>
        <w:outlineLvl w:val="0"/>
      </w:pPr>
      <w:r>
        <w:lastRenderedPageBreak/>
        <w:t>Приложение N 2</w:t>
      </w:r>
    </w:p>
    <w:p w:rsidR="00D5540C" w:rsidRDefault="00D5540C">
      <w:pPr>
        <w:pStyle w:val="ConsPlusNormal"/>
        <w:jc w:val="right"/>
      </w:pPr>
      <w:r>
        <w:t>к приказу</w:t>
      </w:r>
    </w:p>
    <w:p w:rsidR="00D5540C" w:rsidRDefault="00D5540C">
      <w:pPr>
        <w:pStyle w:val="ConsPlusNormal"/>
        <w:jc w:val="right"/>
      </w:pPr>
      <w:r>
        <w:t>Минздрава РТ</w:t>
      </w:r>
    </w:p>
    <w:p w:rsidR="00D5540C" w:rsidRDefault="00D5540C">
      <w:pPr>
        <w:pStyle w:val="ConsPlusNormal"/>
        <w:jc w:val="right"/>
      </w:pPr>
      <w:r>
        <w:t>от 12 февраля 2018 г. N 231</w:t>
      </w:r>
    </w:p>
    <w:p w:rsidR="00D5540C" w:rsidRDefault="00D5540C">
      <w:pPr>
        <w:pStyle w:val="ConsPlusNormal"/>
        <w:jc w:val="both"/>
      </w:pPr>
    </w:p>
    <w:p w:rsidR="00D5540C" w:rsidRDefault="00D5540C">
      <w:pPr>
        <w:pStyle w:val="ConsPlusNormal"/>
        <w:jc w:val="right"/>
      </w:pPr>
      <w:r>
        <w:t>Форма</w:t>
      </w:r>
    </w:p>
    <w:p w:rsidR="00D5540C" w:rsidRDefault="00D5540C">
      <w:pPr>
        <w:pStyle w:val="ConsPlusNormal"/>
        <w:jc w:val="both"/>
      </w:pPr>
    </w:p>
    <w:p w:rsidR="00D5540C" w:rsidRDefault="00D5540C">
      <w:pPr>
        <w:pStyle w:val="ConsPlusNormal"/>
        <w:jc w:val="center"/>
      </w:pPr>
      <w:bookmarkStart w:id="1" w:name="P99"/>
      <w:bookmarkEnd w:id="1"/>
      <w:r>
        <w:t>ИНФОРМАЦИЯ ПО ПЕРЕРАСПРЕДЕЛЕНИЮ ГОСУДАРСТВЕННОГО ЗАКАЗА</w:t>
      </w:r>
    </w:p>
    <w:p w:rsidR="00D5540C" w:rsidRDefault="00D5540C">
      <w:pPr>
        <w:pStyle w:val="ConsPlusNormal"/>
        <w:jc w:val="center"/>
      </w:pPr>
      <w:r>
        <w:t>ПО ЗУБОПРОТЕЗИРОВАНИЮ (СЛУХОПРОТЕЗИРОВАНИЮ)</w:t>
      </w:r>
    </w:p>
    <w:p w:rsidR="00D5540C" w:rsidRDefault="00D5540C">
      <w:pPr>
        <w:pStyle w:val="ConsPlusNormal"/>
        <w:jc w:val="center"/>
      </w:pPr>
      <w:r>
        <w:t>ПО _______________________ РАЙОНУ (ГОРОДУ)</w:t>
      </w:r>
    </w:p>
    <w:p w:rsidR="00D5540C" w:rsidRDefault="00D5540C">
      <w:pPr>
        <w:pStyle w:val="ConsPlusNormal"/>
        <w:jc w:val="center"/>
      </w:pPr>
      <w:r>
        <w:t>НА "__" ____________ 2018 Г.</w:t>
      </w:r>
    </w:p>
    <w:p w:rsidR="00D5540C" w:rsidRDefault="00D5540C">
      <w:pPr>
        <w:pStyle w:val="ConsPlusNormal"/>
        <w:jc w:val="both"/>
      </w:pPr>
    </w:p>
    <w:p w:rsidR="00D5540C" w:rsidRDefault="00D5540C">
      <w:pPr>
        <w:pStyle w:val="ConsPlusNormal"/>
        <w:jc w:val="right"/>
      </w:pPr>
      <w:r>
        <w:t>рублей</w:t>
      </w:r>
    </w:p>
    <w:p w:rsidR="00D5540C" w:rsidRDefault="00D5540C">
      <w:pPr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14"/>
        <w:gridCol w:w="2778"/>
        <w:gridCol w:w="2268"/>
        <w:gridCol w:w="1417"/>
        <w:gridCol w:w="1417"/>
        <w:gridCol w:w="2551"/>
      </w:tblGrid>
      <w:tr w:rsidR="00D5540C">
        <w:tc>
          <w:tcPr>
            <w:tcW w:w="1814" w:type="dxa"/>
            <w:vMerge w:val="restart"/>
          </w:tcPr>
          <w:p w:rsidR="00D5540C" w:rsidRDefault="00D5540C">
            <w:pPr>
              <w:pStyle w:val="ConsPlusNormal"/>
              <w:jc w:val="center"/>
            </w:pPr>
            <w:r>
              <w:t>Наименование медицинской организации</w:t>
            </w:r>
          </w:p>
        </w:tc>
        <w:tc>
          <w:tcPr>
            <w:tcW w:w="2778" w:type="dxa"/>
            <w:vMerge w:val="restart"/>
          </w:tcPr>
          <w:p w:rsidR="00D5540C" w:rsidRDefault="00D5540C">
            <w:pPr>
              <w:pStyle w:val="ConsPlusNormal"/>
              <w:jc w:val="center"/>
            </w:pPr>
            <w:r>
              <w:t>Стоимость зубопротезирования (слухопротезирования) на 2018 год (уточненная на дату перераспределения)</w:t>
            </w:r>
          </w:p>
        </w:tc>
        <w:tc>
          <w:tcPr>
            <w:tcW w:w="2268" w:type="dxa"/>
            <w:vMerge w:val="restart"/>
          </w:tcPr>
          <w:p w:rsidR="00D5540C" w:rsidRDefault="00D5540C">
            <w:pPr>
              <w:pStyle w:val="ConsPlusNormal"/>
              <w:jc w:val="center"/>
            </w:pPr>
            <w:r>
              <w:t>Сумма представленных реестров-счетов на "__" ____________ 2018 г.</w:t>
            </w:r>
          </w:p>
        </w:tc>
        <w:tc>
          <w:tcPr>
            <w:tcW w:w="2834" w:type="dxa"/>
            <w:gridSpan w:val="2"/>
          </w:tcPr>
          <w:p w:rsidR="00D5540C" w:rsidRDefault="00D5540C">
            <w:pPr>
              <w:pStyle w:val="ConsPlusNormal"/>
              <w:jc w:val="center"/>
            </w:pPr>
            <w:r>
              <w:t>Перераспределение государственного заказа</w:t>
            </w:r>
          </w:p>
        </w:tc>
        <w:tc>
          <w:tcPr>
            <w:tcW w:w="2551" w:type="dxa"/>
            <w:vMerge w:val="restart"/>
          </w:tcPr>
          <w:p w:rsidR="00D5540C" w:rsidRDefault="00D5540C">
            <w:pPr>
              <w:pStyle w:val="ConsPlusNormal"/>
              <w:jc w:val="center"/>
            </w:pPr>
            <w:r>
              <w:t>Стоимость зубопротезирования (слухопротезирования) с учетом перераспределения госзаказа</w:t>
            </w:r>
          </w:p>
        </w:tc>
      </w:tr>
      <w:tr w:rsidR="00D5540C">
        <w:tc>
          <w:tcPr>
            <w:tcW w:w="1814" w:type="dxa"/>
            <w:vMerge/>
          </w:tcPr>
          <w:p w:rsidR="00D5540C" w:rsidRDefault="00D5540C"/>
        </w:tc>
        <w:tc>
          <w:tcPr>
            <w:tcW w:w="2778" w:type="dxa"/>
            <w:vMerge/>
          </w:tcPr>
          <w:p w:rsidR="00D5540C" w:rsidRDefault="00D5540C"/>
        </w:tc>
        <w:tc>
          <w:tcPr>
            <w:tcW w:w="2268" w:type="dxa"/>
            <w:vMerge/>
          </w:tcPr>
          <w:p w:rsidR="00D5540C" w:rsidRDefault="00D5540C"/>
        </w:tc>
        <w:tc>
          <w:tcPr>
            <w:tcW w:w="1417" w:type="dxa"/>
          </w:tcPr>
          <w:p w:rsidR="00D5540C" w:rsidRDefault="00D5540C">
            <w:pPr>
              <w:pStyle w:val="ConsPlusNormal"/>
              <w:jc w:val="center"/>
            </w:pPr>
            <w:r>
              <w:t>уменьшение</w:t>
            </w:r>
          </w:p>
        </w:tc>
        <w:tc>
          <w:tcPr>
            <w:tcW w:w="1417" w:type="dxa"/>
          </w:tcPr>
          <w:p w:rsidR="00D5540C" w:rsidRDefault="00D5540C">
            <w:pPr>
              <w:pStyle w:val="ConsPlusNormal"/>
              <w:jc w:val="center"/>
            </w:pPr>
            <w:r>
              <w:t>увеличение</w:t>
            </w:r>
          </w:p>
        </w:tc>
        <w:tc>
          <w:tcPr>
            <w:tcW w:w="2551" w:type="dxa"/>
            <w:vMerge/>
          </w:tcPr>
          <w:p w:rsidR="00D5540C" w:rsidRDefault="00D5540C"/>
        </w:tc>
      </w:tr>
      <w:tr w:rsidR="00D5540C">
        <w:tc>
          <w:tcPr>
            <w:tcW w:w="1814" w:type="dxa"/>
          </w:tcPr>
          <w:p w:rsidR="00D5540C" w:rsidRDefault="00D5540C">
            <w:pPr>
              <w:pStyle w:val="ConsPlusNormal"/>
            </w:pPr>
          </w:p>
        </w:tc>
        <w:tc>
          <w:tcPr>
            <w:tcW w:w="2778" w:type="dxa"/>
          </w:tcPr>
          <w:p w:rsidR="00D5540C" w:rsidRDefault="00D5540C">
            <w:pPr>
              <w:pStyle w:val="ConsPlusNormal"/>
            </w:pPr>
          </w:p>
        </w:tc>
        <w:tc>
          <w:tcPr>
            <w:tcW w:w="2268" w:type="dxa"/>
          </w:tcPr>
          <w:p w:rsidR="00D5540C" w:rsidRDefault="00D5540C">
            <w:pPr>
              <w:pStyle w:val="ConsPlusNormal"/>
            </w:pPr>
          </w:p>
        </w:tc>
        <w:tc>
          <w:tcPr>
            <w:tcW w:w="1417" w:type="dxa"/>
          </w:tcPr>
          <w:p w:rsidR="00D5540C" w:rsidRDefault="00D5540C">
            <w:pPr>
              <w:pStyle w:val="ConsPlusNormal"/>
            </w:pPr>
          </w:p>
        </w:tc>
        <w:tc>
          <w:tcPr>
            <w:tcW w:w="1417" w:type="dxa"/>
          </w:tcPr>
          <w:p w:rsidR="00D5540C" w:rsidRDefault="00D5540C">
            <w:pPr>
              <w:pStyle w:val="ConsPlusNormal"/>
            </w:pPr>
          </w:p>
        </w:tc>
        <w:tc>
          <w:tcPr>
            <w:tcW w:w="2551" w:type="dxa"/>
          </w:tcPr>
          <w:p w:rsidR="00D5540C" w:rsidRDefault="00D5540C">
            <w:pPr>
              <w:pStyle w:val="ConsPlusNormal"/>
            </w:pPr>
          </w:p>
        </w:tc>
      </w:tr>
      <w:tr w:rsidR="00D5540C">
        <w:tc>
          <w:tcPr>
            <w:tcW w:w="1814" w:type="dxa"/>
          </w:tcPr>
          <w:p w:rsidR="00D5540C" w:rsidRDefault="00D5540C">
            <w:pPr>
              <w:pStyle w:val="ConsPlusNormal"/>
            </w:pPr>
          </w:p>
        </w:tc>
        <w:tc>
          <w:tcPr>
            <w:tcW w:w="2778" w:type="dxa"/>
          </w:tcPr>
          <w:p w:rsidR="00D5540C" w:rsidRDefault="00D5540C">
            <w:pPr>
              <w:pStyle w:val="ConsPlusNormal"/>
            </w:pPr>
          </w:p>
        </w:tc>
        <w:tc>
          <w:tcPr>
            <w:tcW w:w="2268" w:type="dxa"/>
          </w:tcPr>
          <w:p w:rsidR="00D5540C" w:rsidRDefault="00D5540C">
            <w:pPr>
              <w:pStyle w:val="ConsPlusNormal"/>
            </w:pPr>
          </w:p>
        </w:tc>
        <w:tc>
          <w:tcPr>
            <w:tcW w:w="1417" w:type="dxa"/>
          </w:tcPr>
          <w:p w:rsidR="00D5540C" w:rsidRDefault="00D5540C">
            <w:pPr>
              <w:pStyle w:val="ConsPlusNormal"/>
            </w:pPr>
          </w:p>
        </w:tc>
        <w:tc>
          <w:tcPr>
            <w:tcW w:w="1417" w:type="dxa"/>
          </w:tcPr>
          <w:p w:rsidR="00D5540C" w:rsidRDefault="00D5540C">
            <w:pPr>
              <w:pStyle w:val="ConsPlusNormal"/>
            </w:pPr>
          </w:p>
        </w:tc>
        <w:tc>
          <w:tcPr>
            <w:tcW w:w="2551" w:type="dxa"/>
          </w:tcPr>
          <w:p w:rsidR="00D5540C" w:rsidRDefault="00D5540C">
            <w:pPr>
              <w:pStyle w:val="ConsPlusNormal"/>
            </w:pPr>
          </w:p>
        </w:tc>
      </w:tr>
      <w:tr w:rsidR="00D5540C">
        <w:tc>
          <w:tcPr>
            <w:tcW w:w="1814" w:type="dxa"/>
          </w:tcPr>
          <w:p w:rsidR="00D5540C" w:rsidRDefault="00D5540C">
            <w:pPr>
              <w:pStyle w:val="ConsPlusNormal"/>
            </w:pPr>
          </w:p>
        </w:tc>
        <w:tc>
          <w:tcPr>
            <w:tcW w:w="2778" w:type="dxa"/>
          </w:tcPr>
          <w:p w:rsidR="00D5540C" w:rsidRDefault="00D5540C">
            <w:pPr>
              <w:pStyle w:val="ConsPlusNormal"/>
            </w:pPr>
          </w:p>
        </w:tc>
        <w:tc>
          <w:tcPr>
            <w:tcW w:w="2268" w:type="dxa"/>
          </w:tcPr>
          <w:p w:rsidR="00D5540C" w:rsidRDefault="00D5540C">
            <w:pPr>
              <w:pStyle w:val="ConsPlusNormal"/>
            </w:pPr>
          </w:p>
        </w:tc>
        <w:tc>
          <w:tcPr>
            <w:tcW w:w="1417" w:type="dxa"/>
          </w:tcPr>
          <w:p w:rsidR="00D5540C" w:rsidRDefault="00D5540C">
            <w:pPr>
              <w:pStyle w:val="ConsPlusNormal"/>
            </w:pPr>
          </w:p>
        </w:tc>
        <w:tc>
          <w:tcPr>
            <w:tcW w:w="1417" w:type="dxa"/>
          </w:tcPr>
          <w:p w:rsidR="00D5540C" w:rsidRDefault="00D5540C">
            <w:pPr>
              <w:pStyle w:val="ConsPlusNormal"/>
            </w:pPr>
          </w:p>
        </w:tc>
        <w:tc>
          <w:tcPr>
            <w:tcW w:w="2551" w:type="dxa"/>
          </w:tcPr>
          <w:p w:rsidR="00D5540C" w:rsidRDefault="00D5540C">
            <w:pPr>
              <w:pStyle w:val="ConsPlusNormal"/>
            </w:pPr>
          </w:p>
        </w:tc>
      </w:tr>
      <w:tr w:rsidR="00D5540C">
        <w:tc>
          <w:tcPr>
            <w:tcW w:w="1814" w:type="dxa"/>
          </w:tcPr>
          <w:p w:rsidR="00D5540C" w:rsidRDefault="00D5540C">
            <w:pPr>
              <w:pStyle w:val="ConsPlusNormal"/>
            </w:pPr>
          </w:p>
        </w:tc>
        <w:tc>
          <w:tcPr>
            <w:tcW w:w="2778" w:type="dxa"/>
          </w:tcPr>
          <w:p w:rsidR="00D5540C" w:rsidRDefault="00D5540C">
            <w:pPr>
              <w:pStyle w:val="ConsPlusNormal"/>
            </w:pPr>
          </w:p>
        </w:tc>
        <w:tc>
          <w:tcPr>
            <w:tcW w:w="2268" w:type="dxa"/>
          </w:tcPr>
          <w:p w:rsidR="00D5540C" w:rsidRDefault="00D5540C">
            <w:pPr>
              <w:pStyle w:val="ConsPlusNormal"/>
            </w:pPr>
          </w:p>
        </w:tc>
        <w:tc>
          <w:tcPr>
            <w:tcW w:w="1417" w:type="dxa"/>
          </w:tcPr>
          <w:p w:rsidR="00D5540C" w:rsidRDefault="00D5540C">
            <w:pPr>
              <w:pStyle w:val="ConsPlusNormal"/>
            </w:pPr>
          </w:p>
        </w:tc>
        <w:tc>
          <w:tcPr>
            <w:tcW w:w="1417" w:type="dxa"/>
          </w:tcPr>
          <w:p w:rsidR="00D5540C" w:rsidRDefault="00D5540C">
            <w:pPr>
              <w:pStyle w:val="ConsPlusNormal"/>
            </w:pPr>
          </w:p>
        </w:tc>
        <w:tc>
          <w:tcPr>
            <w:tcW w:w="2551" w:type="dxa"/>
          </w:tcPr>
          <w:p w:rsidR="00D5540C" w:rsidRDefault="00D5540C">
            <w:pPr>
              <w:pStyle w:val="ConsPlusNormal"/>
            </w:pPr>
          </w:p>
        </w:tc>
      </w:tr>
    </w:tbl>
    <w:p w:rsidR="00D5540C" w:rsidRDefault="00D5540C">
      <w:pPr>
        <w:pStyle w:val="ConsPlusNormal"/>
        <w:jc w:val="both"/>
      </w:pPr>
    </w:p>
    <w:p w:rsidR="00D5540C" w:rsidRDefault="00D5540C">
      <w:pPr>
        <w:pStyle w:val="ConsPlusNormal"/>
      </w:pPr>
      <w:r>
        <w:t>Главный врач __________________</w:t>
      </w:r>
    </w:p>
    <w:p w:rsidR="00D5540C" w:rsidRDefault="00D5540C">
      <w:pPr>
        <w:pStyle w:val="ConsPlusNormal"/>
        <w:spacing w:before="220"/>
      </w:pPr>
      <w:r>
        <w:t>Исполнитель ___________________</w:t>
      </w:r>
    </w:p>
    <w:p w:rsidR="00D5540C" w:rsidRDefault="00D5540C">
      <w:pPr>
        <w:pStyle w:val="ConsPlusNormal"/>
        <w:jc w:val="both"/>
      </w:pPr>
    </w:p>
    <w:p w:rsidR="00D5540C" w:rsidRDefault="00D5540C">
      <w:pPr>
        <w:pStyle w:val="ConsPlusNormal"/>
        <w:jc w:val="both"/>
      </w:pPr>
    </w:p>
    <w:p w:rsidR="00D5540C" w:rsidRDefault="00D5540C">
      <w:pPr>
        <w:pStyle w:val="ConsPlusNormal"/>
        <w:jc w:val="both"/>
      </w:pPr>
    </w:p>
    <w:p w:rsidR="00D5540C" w:rsidRDefault="00D5540C">
      <w:pPr>
        <w:pStyle w:val="ConsPlusNormal"/>
        <w:jc w:val="both"/>
      </w:pPr>
    </w:p>
    <w:p w:rsidR="00D5540C" w:rsidRDefault="00D5540C">
      <w:pPr>
        <w:pStyle w:val="ConsPlusNormal"/>
        <w:jc w:val="both"/>
      </w:pPr>
    </w:p>
    <w:p w:rsidR="00D5540C" w:rsidRDefault="00D5540C">
      <w:pPr>
        <w:pStyle w:val="ConsPlusNormal"/>
        <w:jc w:val="right"/>
        <w:outlineLvl w:val="0"/>
      </w:pPr>
      <w:r>
        <w:t>Приложение N 3</w:t>
      </w:r>
    </w:p>
    <w:p w:rsidR="00D5540C" w:rsidRDefault="00D5540C">
      <w:pPr>
        <w:pStyle w:val="ConsPlusNormal"/>
        <w:jc w:val="right"/>
      </w:pPr>
      <w:r>
        <w:t>к приказу</w:t>
      </w:r>
    </w:p>
    <w:p w:rsidR="00D5540C" w:rsidRDefault="00D5540C">
      <w:pPr>
        <w:pStyle w:val="ConsPlusNormal"/>
        <w:jc w:val="right"/>
      </w:pPr>
      <w:r>
        <w:t>Минздрава РТ</w:t>
      </w:r>
    </w:p>
    <w:p w:rsidR="00D5540C" w:rsidRDefault="00D5540C">
      <w:pPr>
        <w:pStyle w:val="ConsPlusNormal"/>
        <w:jc w:val="right"/>
      </w:pPr>
      <w:r>
        <w:t>от 12 февраля 2018 г. N 231</w:t>
      </w:r>
    </w:p>
    <w:p w:rsidR="00D5540C" w:rsidRDefault="00D5540C">
      <w:pPr>
        <w:pStyle w:val="ConsPlusNormal"/>
        <w:jc w:val="both"/>
      </w:pPr>
    </w:p>
    <w:p w:rsidR="00D5540C" w:rsidRDefault="00D5540C">
      <w:pPr>
        <w:pStyle w:val="ConsPlusNormal"/>
        <w:jc w:val="center"/>
      </w:pPr>
      <w:bookmarkStart w:id="2" w:name="P149"/>
      <w:bookmarkEnd w:id="2"/>
      <w:r>
        <w:t>СВЕДЕНИЯ ПО ЗУБОПРОТЕЗИРОВАНИЮ И СЛУХОПРОТЕЗИРОВАНИЮ</w:t>
      </w:r>
    </w:p>
    <w:p w:rsidR="00D5540C" w:rsidRDefault="00D5540C">
      <w:pPr>
        <w:pStyle w:val="ConsPlusNormal"/>
        <w:jc w:val="center"/>
      </w:pPr>
      <w:r>
        <w:t>ПО РАЙОНУ (ГОРОДУ) ____________ ПО СОСТОЯНИЮ</w:t>
      </w:r>
    </w:p>
    <w:p w:rsidR="00D5540C" w:rsidRDefault="00D5540C">
      <w:pPr>
        <w:pStyle w:val="ConsPlusNormal"/>
        <w:jc w:val="center"/>
      </w:pPr>
      <w:r>
        <w:t>НА _________ 2018 Г. &lt;*&gt;</w:t>
      </w:r>
    </w:p>
    <w:p w:rsidR="00D5540C" w:rsidRDefault="00D5540C">
      <w:pPr>
        <w:pStyle w:val="ConsPlusNormal"/>
        <w:jc w:val="both"/>
      </w:pPr>
    </w:p>
    <w:p w:rsidR="00D5540C" w:rsidRDefault="00D5540C">
      <w:pPr>
        <w:pStyle w:val="ConsPlusNormal"/>
        <w:jc w:val="right"/>
      </w:pPr>
      <w:r>
        <w:t>(руб.)</w:t>
      </w:r>
    </w:p>
    <w:p w:rsidR="00D5540C" w:rsidRDefault="00D5540C">
      <w:pPr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"/>
        <w:gridCol w:w="1757"/>
        <w:gridCol w:w="2608"/>
        <w:gridCol w:w="1531"/>
        <w:gridCol w:w="1701"/>
        <w:gridCol w:w="1814"/>
        <w:gridCol w:w="1757"/>
        <w:gridCol w:w="1814"/>
        <w:gridCol w:w="1417"/>
        <w:gridCol w:w="1133"/>
        <w:gridCol w:w="2154"/>
        <w:gridCol w:w="1247"/>
        <w:gridCol w:w="1531"/>
      </w:tblGrid>
      <w:tr w:rsidR="00D5540C">
        <w:tc>
          <w:tcPr>
            <w:tcW w:w="340" w:type="dxa"/>
            <w:vMerge w:val="restart"/>
          </w:tcPr>
          <w:p w:rsidR="00D5540C" w:rsidRDefault="00D5540C">
            <w:pPr>
              <w:pStyle w:val="ConsPlusNormal"/>
            </w:pPr>
          </w:p>
        </w:tc>
        <w:tc>
          <w:tcPr>
            <w:tcW w:w="1757" w:type="dxa"/>
            <w:vMerge w:val="restart"/>
          </w:tcPr>
          <w:p w:rsidR="00D5540C" w:rsidRDefault="00D5540C">
            <w:pPr>
              <w:pStyle w:val="ConsPlusNormal"/>
              <w:jc w:val="center"/>
            </w:pPr>
            <w:r>
              <w:t>Наименование медицинской организации</w:t>
            </w:r>
          </w:p>
        </w:tc>
        <w:tc>
          <w:tcPr>
            <w:tcW w:w="18707" w:type="dxa"/>
            <w:gridSpan w:val="11"/>
          </w:tcPr>
          <w:p w:rsidR="00D5540C" w:rsidRDefault="00D5540C">
            <w:pPr>
              <w:pStyle w:val="ConsPlusNormal"/>
              <w:jc w:val="center"/>
            </w:pPr>
            <w:r>
              <w:t>по Программе 2018 года</w:t>
            </w:r>
          </w:p>
        </w:tc>
      </w:tr>
      <w:tr w:rsidR="00D5540C">
        <w:tc>
          <w:tcPr>
            <w:tcW w:w="340" w:type="dxa"/>
            <w:vMerge/>
          </w:tcPr>
          <w:p w:rsidR="00D5540C" w:rsidRDefault="00D5540C"/>
        </w:tc>
        <w:tc>
          <w:tcPr>
            <w:tcW w:w="1757" w:type="dxa"/>
            <w:vMerge/>
          </w:tcPr>
          <w:p w:rsidR="00D5540C" w:rsidRDefault="00D5540C"/>
        </w:tc>
        <w:tc>
          <w:tcPr>
            <w:tcW w:w="2608" w:type="dxa"/>
            <w:vMerge w:val="restart"/>
          </w:tcPr>
          <w:p w:rsidR="00D5540C" w:rsidRDefault="00D5540C">
            <w:pPr>
              <w:pStyle w:val="ConsPlusNormal"/>
              <w:jc w:val="center"/>
            </w:pPr>
            <w:r>
              <w:t>Стоимость предоставления услуг по зубопротезированию и слухопротезированию на 2018 год</w:t>
            </w:r>
          </w:p>
        </w:tc>
        <w:tc>
          <w:tcPr>
            <w:tcW w:w="1531" w:type="dxa"/>
            <w:vMerge w:val="restart"/>
          </w:tcPr>
          <w:p w:rsidR="00D5540C" w:rsidRDefault="00D5540C">
            <w:pPr>
              <w:pStyle w:val="ConsPlusNormal"/>
              <w:jc w:val="center"/>
            </w:pPr>
            <w:r>
              <w:t>Количество пролеченных больных (случаев)</w:t>
            </w:r>
          </w:p>
        </w:tc>
        <w:tc>
          <w:tcPr>
            <w:tcW w:w="1701" w:type="dxa"/>
            <w:vMerge w:val="restart"/>
          </w:tcPr>
          <w:p w:rsidR="00D5540C" w:rsidRDefault="00D5540C">
            <w:pPr>
              <w:pStyle w:val="ConsPlusNormal"/>
              <w:jc w:val="center"/>
            </w:pPr>
            <w:r>
              <w:t>Количество пролеченных льготников (без повторных случаев)</w:t>
            </w:r>
          </w:p>
        </w:tc>
        <w:tc>
          <w:tcPr>
            <w:tcW w:w="1814" w:type="dxa"/>
            <w:vMerge w:val="restart"/>
          </w:tcPr>
          <w:p w:rsidR="00D5540C" w:rsidRDefault="00D5540C">
            <w:pPr>
              <w:pStyle w:val="ConsPlusNormal"/>
              <w:jc w:val="center"/>
            </w:pPr>
            <w:r>
              <w:t>Сумма представленных реестров-счетов</w:t>
            </w:r>
          </w:p>
        </w:tc>
        <w:tc>
          <w:tcPr>
            <w:tcW w:w="4988" w:type="dxa"/>
            <w:gridSpan w:val="3"/>
          </w:tcPr>
          <w:p w:rsidR="00D5540C" w:rsidRDefault="00D5540C">
            <w:pPr>
              <w:pStyle w:val="ConsPlusNormal"/>
              <w:jc w:val="center"/>
            </w:pPr>
            <w:r>
              <w:t>Снято по результатам экспертизы на отчетную дату</w:t>
            </w:r>
          </w:p>
        </w:tc>
        <w:tc>
          <w:tcPr>
            <w:tcW w:w="1133" w:type="dxa"/>
            <w:vMerge w:val="restart"/>
          </w:tcPr>
          <w:p w:rsidR="00D5540C" w:rsidRDefault="00D5540C">
            <w:pPr>
              <w:pStyle w:val="ConsPlusNormal"/>
              <w:jc w:val="center"/>
            </w:pPr>
            <w:r>
              <w:t>Принято к оплате счетов-реестров</w:t>
            </w:r>
          </w:p>
        </w:tc>
        <w:tc>
          <w:tcPr>
            <w:tcW w:w="2154" w:type="dxa"/>
            <w:vMerge w:val="restart"/>
          </w:tcPr>
          <w:p w:rsidR="00D5540C" w:rsidRDefault="00D5540C">
            <w:pPr>
              <w:pStyle w:val="ConsPlusNormal"/>
              <w:jc w:val="center"/>
            </w:pPr>
            <w:r>
              <w:t>Профинансировано</w:t>
            </w:r>
          </w:p>
        </w:tc>
        <w:tc>
          <w:tcPr>
            <w:tcW w:w="1247" w:type="dxa"/>
            <w:vMerge w:val="restart"/>
          </w:tcPr>
          <w:p w:rsidR="00D5540C" w:rsidRDefault="00D5540C">
            <w:pPr>
              <w:pStyle w:val="ConsPlusNormal"/>
              <w:jc w:val="center"/>
            </w:pPr>
            <w:r>
              <w:t>Кассовые расходы</w:t>
            </w:r>
          </w:p>
        </w:tc>
        <w:tc>
          <w:tcPr>
            <w:tcW w:w="1531" w:type="dxa"/>
            <w:vMerge w:val="restart"/>
          </w:tcPr>
          <w:p w:rsidR="00D5540C" w:rsidRDefault="00D5540C">
            <w:pPr>
              <w:pStyle w:val="ConsPlusNormal"/>
              <w:jc w:val="center"/>
            </w:pPr>
            <w:r>
              <w:t>Очередность (чел.)</w:t>
            </w:r>
          </w:p>
        </w:tc>
      </w:tr>
      <w:tr w:rsidR="00D5540C">
        <w:tc>
          <w:tcPr>
            <w:tcW w:w="340" w:type="dxa"/>
            <w:vMerge/>
          </w:tcPr>
          <w:p w:rsidR="00D5540C" w:rsidRDefault="00D5540C"/>
        </w:tc>
        <w:tc>
          <w:tcPr>
            <w:tcW w:w="1757" w:type="dxa"/>
            <w:vMerge/>
          </w:tcPr>
          <w:p w:rsidR="00D5540C" w:rsidRDefault="00D5540C"/>
        </w:tc>
        <w:tc>
          <w:tcPr>
            <w:tcW w:w="2608" w:type="dxa"/>
            <w:vMerge/>
          </w:tcPr>
          <w:p w:rsidR="00D5540C" w:rsidRDefault="00D5540C"/>
        </w:tc>
        <w:tc>
          <w:tcPr>
            <w:tcW w:w="1531" w:type="dxa"/>
            <w:vMerge/>
          </w:tcPr>
          <w:p w:rsidR="00D5540C" w:rsidRDefault="00D5540C"/>
        </w:tc>
        <w:tc>
          <w:tcPr>
            <w:tcW w:w="1701" w:type="dxa"/>
            <w:vMerge/>
          </w:tcPr>
          <w:p w:rsidR="00D5540C" w:rsidRDefault="00D5540C"/>
        </w:tc>
        <w:tc>
          <w:tcPr>
            <w:tcW w:w="1814" w:type="dxa"/>
            <w:vMerge/>
          </w:tcPr>
          <w:p w:rsidR="00D5540C" w:rsidRDefault="00D5540C"/>
        </w:tc>
        <w:tc>
          <w:tcPr>
            <w:tcW w:w="1757" w:type="dxa"/>
          </w:tcPr>
          <w:p w:rsidR="00D5540C" w:rsidRDefault="00D5540C">
            <w:pPr>
              <w:pStyle w:val="ConsPlusNormal"/>
              <w:jc w:val="center"/>
            </w:pPr>
            <w:r>
              <w:t>превышение установленного задания</w:t>
            </w:r>
          </w:p>
        </w:tc>
        <w:tc>
          <w:tcPr>
            <w:tcW w:w="1814" w:type="dxa"/>
          </w:tcPr>
          <w:p w:rsidR="00D5540C" w:rsidRDefault="00D5540C">
            <w:pPr>
              <w:pStyle w:val="ConsPlusNormal"/>
              <w:jc w:val="center"/>
            </w:pPr>
            <w:r>
              <w:t>медико-экономической</w:t>
            </w:r>
          </w:p>
        </w:tc>
        <w:tc>
          <w:tcPr>
            <w:tcW w:w="1417" w:type="dxa"/>
          </w:tcPr>
          <w:p w:rsidR="00D5540C" w:rsidRDefault="00D5540C">
            <w:pPr>
              <w:pStyle w:val="ConsPlusNormal"/>
              <w:jc w:val="center"/>
            </w:pPr>
            <w:r>
              <w:t>технической</w:t>
            </w:r>
          </w:p>
        </w:tc>
        <w:tc>
          <w:tcPr>
            <w:tcW w:w="1133" w:type="dxa"/>
            <w:vMerge/>
          </w:tcPr>
          <w:p w:rsidR="00D5540C" w:rsidRDefault="00D5540C"/>
        </w:tc>
        <w:tc>
          <w:tcPr>
            <w:tcW w:w="2154" w:type="dxa"/>
            <w:vMerge/>
          </w:tcPr>
          <w:p w:rsidR="00D5540C" w:rsidRDefault="00D5540C"/>
        </w:tc>
        <w:tc>
          <w:tcPr>
            <w:tcW w:w="1247" w:type="dxa"/>
            <w:vMerge/>
          </w:tcPr>
          <w:p w:rsidR="00D5540C" w:rsidRDefault="00D5540C"/>
        </w:tc>
        <w:tc>
          <w:tcPr>
            <w:tcW w:w="1531" w:type="dxa"/>
            <w:vMerge/>
          </w:tcPr>
          <w:p w:rsidR="00D5540C" w:rsidRDefault="00D5540C"/>
        </w:tc>
      </w:tr>
      <w:tr w:rsidR="00D5540C">
        <w:tc>
          <w:tcPr>
            <w:tcW w:w="340" w:type="dxa"/>
          </w:tcPr>
          <w:p w:rsidR="00D5540C" w:rsidRDefault="00D5540C">
            <w:pPr>
              <w:pStyle w:val="ConsPlusNormal"/>
            </w:pPr>
          </w:p>
        </w:tc>
        <w:tc>
          <w:tcPr>
            <w:tcW w:w="1757" w:type="dxa"/>
          </w:tcPr>
          <w:p w:rsidR="00D5540C" w:rsidRDefault="00D554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D5540C" w:rsidRDefault="00D5540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5540C" w:rsidRDefault="00D5540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D5540C" w:rsidRDefault="00D5540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14" w:type="dxa"/>
          </w:tcPr>
          <w:p w:rsidR="00D5540C" w:rsidRDefault="00D5540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757" w:type="dxa"/>
          </w:tcPr>
          <w:p w:rsidR="00D5540C" w:rsidRDefault="00D5540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814" w:type="dxa"/>
          </w:tcPr>
          <w:p w:rsidR="00D5540C" w:rsidRDefault="00D5540C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417" w:type="dxa"/>
          </w:tcPr>
          <w:p w:rsidR="00D5540C" w:rsidRDefault="00D5540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133" w:type="dxa"/>
          </w:tcPr>
          <w:p w:rsidR="00D5540C" w:rsidRDefault="00D5540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154" w:type="dxa"/>
          </w:tcPr>
          <w:p w:rsidR="00D5540C" w:rsidRDefault="00D5540C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247" w:type="dxa"/>
          </w:tcPr>
          <w:p w:rsidR="00D5540C" w:rsidRDefault="00D5540C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31" w:type="dxa"/>
          </w:tcPr>
          <w:p w:rsidR="00D5540C" w:rsidRDefault="00D5540C">
            <w:pPr>
              <w:pStyle w:val="ConsPlusNormal"/>
              <w:jc w:val="center"/>
            </w:pPr>
            <w:r>
              <w:t>12</w:t>
            </w:r>
          </w:p>
        </w:tc>
      </w:tr>
      <w:tr w:rsidR="00D5540C">
        <w:tc>
          <w:tcPr>
            <w:tcW w:w="340" w:type="dxa"/>
          </w:tcPr>
          <w:p w:rsidR="00D5540C" w:rsidRDefault="00D5540C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757" w:type="dxa"/>
          </w:tcPr>
          <w:p w:rsidR="00D5540C" w:rsidRDefault="00D5540C">
            <w:pPr>
              <w:pStyle w:val="ConsPlusNormal"/>
            </w:pPr>
          </w:p>
        </w:tc>
        <w:tc>
          <w:tcPr>
            <w:tcW w:w="2608" w:type="dxa"/>
          </w:tcPr>
          <w:p w:rsidR="00D5540C" w:rsidRDefault="00D5540C">
            <w:pPr>
              <w:pStyle w:val="ConsPlusNormal"/>
            </w:pPr>
          </w:p>
        </w:tc>
        <w:tc>
          <w:tcPr>
            <w:tcW w:w="1531" w:type="dxa"/>
          </w:tcPr>
          <w:p w:rsidR="00D5540C" w:rsidRDefault="00D5540C">
            <w:pPr>
              <w:pStyle w:val="ConsPlusNormal"/>
            </w:pPr>
          </w:p>
        </w:tc>
        <w:tc>
          <w:tcPr>
            <w:tcW w:w="1701" w:type="dxa"/>
          </w:tcPr>
          <w:p w:rsidR="00D5540C" w:rsidRDefault="00D5540C">
            <w:pPr>
              <w:pStyle w:val="ConsPlusNormal"/>
            </w:pPr>
          </w:p>
        </w:tc>
        <w:tc>
          <w:tcPr>
            <w:tcW w:w="1814" w:type="dxa"/>
          </w:tcPr>
          <w:p w:rsidR="00D5540C" w:rsidRDefault="00D5540C">
            <w:pPr>
              <w:pStyle w:val="ConsPlusNormal"/>
            </w:pPr>
          </w:p>
        </w:tc>
        <w:tc>
          <w:tcPr>
            <w:tcW w:w="1757" w:type="dxa"/>
          </w:tcPr>
          <w:p w:rsidR="00D5540C" w:rsidRDefault="00D5540C">
            <w:pPr>
              <w:pStyle w:val="ConsPlusNormal"/>
            </w:pPr>
          </w:p>
        </w:tc>
        <w:tc>
          <w:tcPr>
            <w:tcW w:w="1814" w:type="dxa"/>
          </w:tcPr>
          <w:p w:rsidR="00D5540C" w:rsidRDefault="00D5540C">
            <w:pPr>
              <w:pStyle w:val="ConsPlusNormal"/>
            </w:pPr>
          </w:p>
        </w:tc>
        <w:tc>
          <w:tcPr>
            <w:tcW w:w="1417" w:type="dxa"/>
          </w:tcPr>
          <w:p w:rsidR="00D5540C" w:rsidRDefault="00D5540C">
            <w:pPr>
              <w:pStyle w:val="ConsPlusNormal"/>
            </w:pPr>
          </w:p>
        </w:tc>
        <w:tc>
          <w:tcPr>
            <w:tcW w:w="1133" w:type="dxa"/>
          </w:tcPr>
          <w:p w:rsidR="00D5540C" w:rsidRDefault="00D5540C">
            <w:pPr>
              <w:pStyle w:val="ConsPlusNormal"/>
            </w:pPr>
          </w:p>
        </w:tc>
        <w:tc>
          <w:tcPr>
            <w:tcW w:w="2154" w:type="dxa"/>
          </w:tcPr>
          <w:p w:rsidR="00D5540C" w:rsidRDefault="00D5540C">
            <w:pPr>
              <w:pStyle w:val="ConsPlusNormal"/>
            </w:pPr>
          </w:p>
        </w:tc>
        <w:tc>
          <w:tcPr>
            <w:tcW w:w="1247" w:type="dxa"/>
          </w:tcPr>
          <w:p w:rsidR="00D5540C" w:rsidRDefault="00D5540C">
            <w:pPr>
              <w:pStyle w:val="ConsPlusNormal"/>
            </w:pPr>
          </w:p>
        </w:tc>
        <w:tc>
          <w:tcPr>
            <w:tcW w:w="1531" w:type="dxa"/>
          </w:tcPr>
          <w:p w:rsidR="00D5540C" w:rsidRDefault="00D5540C">
            <w:pPr>
              <w:pStyle w:val="ConsPlusNormal"/>
            </w:pPr>
          </w:p>
        </w:tc>
      </w:tr>
      <w:tr w:rsidR="00D5540C">
        <w:tc>
          <w:tcPr>
            <w:tcW w:w="340" w:type="dxa"/>
          </w:tcPr>
          <w:p w:rsidR="00D5540C" w:rsidRDefault="00D5540C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757" w:type="dxa"/>
          </w:tcPr>
          <w:p w:rsidR="00D5540C" w:rsidRDefault="00D5540C">
            <w:pPr>
              <w:pStyle w:val="ConsPlusNormal"/>
            </w:pPr>
          </w:p>
        </w:tc>
        <w:tc>
          <w:tcPr>
            <w:tcW w:w="2608" w:type="dxa"/>
          </w:tcPr>
          <w:p w:rsidR="00D5540C" w:rsidRDefault="00D5540C">
            <w:pPr>
              <w:pStyle w:val="ConsPlusNormal"/>
            </w:pPr>
          </w:p>
        </w:tc>
        <w:tc>
          <w:tcPr>
            <w:tcW w:w="1531" w:type="dxa"/>
          </w:tcPr>
          <w:p w:rsidR="00D5540C" w:rsidRDefault="00D5540C">
            <w:pPr>
              <w:pStyle w:val="ConsPlusNormal"/>
            </w:pPr>
          </w:p>
        </w:tc>
        <w:tc>
          <w:tcPr>
            <w:tcW w:w="1701" w:type="dxa"/>
          </w:tcPr>
          <w:p w:rsidR="00D5540C" w:rsidRDefault="00D5540C">
            <w:pPr>
              <w:pStyle w:val="ConsPlusNormal"/>
            </w:pPr>
          </w:p>
        </w:tc>
        <w:tc>
          <w:tcPr>
            <w:tcW w:w="1814" w:type="dxa"/>
          </w:tcPr>
          <w:p w:rsidR="00D5540C" w:rsidRDefault="00D5540C">
            <w:pPr>
              <w:pStyle w:val="ConsPlusNormal"/>
            </w:pPr>
          </w:p>
        </w:tc>
        <w:tc>
          <w:tcPr>
            <w:tcW w:w="1757" w:type="dxa"/>
          </w:tcPr>
          <w:p w:rsidR="00D5540C" w:rsidRDefault="00D5540C">
            <w:pPr>
              <w:pStyle w:val="ConsPlusNormal"/>
            </w:pPr>
          </w:p>
        </w:tc>
        <w:tc>
          <w:tcPr>
            <w:tcW w:w="1814" w:type="dxa"/>
          </w:tcPr>
          <w:p w:rsidR="00D5540C" w:rsidRDefault="00D5540C">
            <w:pPr>
              <w:pStyle w:val="ConsPlusNormal"/>
            </w:pPr>
          </w:p>
        </w:tc>
        <w:tc>
          <w:tcPr>
            <w:tcW w:w="1417" w:type="dxa"/>
          </w:tcPr>
          <w:p w:rsidR="00D5540C" w:rsidRDefault="00D5540C">
            <w:pPr>
              <w:pStyle w:val="ConsPlusNormal"/>
            </w:pPr>
          </w:p>
        </w:tc>
        <w:tc>
          <w:tcPr>
            <w:tcW w:w="1133" w:type="dxa"/>
          </w:tcPr>
          <w:p w:rsidR="00D5540C" w:rsidRDefault="00D5540C">
            <w:pPr>
              <w:pStyle w:val="ConsPlusNormal"/>
            </w:pPr>
          </w:p>
        </w:tc>
        <w:tc>
          <w:tcPr>
            <w:tcW w:w="2154" w:type="dxa"/>
          </w:tcPr>
          <w:p w:rsidR="00D5540C" w:rsidRDefault="00D5540C">
            <w:pPr>
              <w:pStyle w:val="ConsPlusNormal"/>
            </w:pPr>
          </w:p>
        </w:tc>
        <w:tc>
          <w:tcPr>
            <w:tcW w:w="1247" w:type="dxa"/>
          </w:tcPr>
          <w:p w:rsidR="00D5540C" w:rsidRDefault="00D5540C">
            <w:pPr>
              <w:pStyle w:val="ConsPlusNormal"/>
            </w:pPr>
          </w:p>
        </w:tc>
        <w:tc>
          <w:tcPr>
            <w:tcW w:w="1531" w:type="dxa"/>
          </w:tcPr>
          <w:p w:rsidR="00D5540C" w:rsidRDefault="00D5540C">
            <w:pPr>
              <w:pStyle w:val="ConsPlusNormal"/>
            </w:pPr>
          </w:p>
        </w:tc>
      </w:tr>
      <w:tr w:rsidR="00D5540C">
        <w:tc>
          <w:tcPr>
            <w:tcW w:w="340" w:type="dxa"/>
          </w:tcPr>
          <w:p w:rsidR="00D5540C" w:rsidRDefault="00D5540C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757" w:type="dxa"/>
          </w:tcPr>
          <w:p w:rsidR="00D5540C" w:rsidRDefault="00D5540C">
            <w:pPr>
              <w:pStyle w:val="ConsPlusNormal"/>
            </w:pPr>
          </w:p>
        </w:tc>
        <w:tc>
          <w:tcPr>
            <w:tcW w:w="2608" w:type="dxa"/>
          </w:tcPr>
          <w:p w:rsidR="00D5540C" w:rsidRDefault="00D5540C">
            <w:pPr>
              <w:pStyle w:val="ConsPlusNormal"/>
            </w:pPr>
          </w:p>
        </w:tc>
        <w:tc>
          <w:tcPr>
            <w:tcW w:w="1531" w:type="dxa"/>
          </w:tcPr>
          <w:p w:rsidR="00D5540C" w:rsidRDefault="00D5540C">
            <w:pPr>
              <w:pStyle w:val="ConsPlusNormal"/>
            </w:pPr>
          </w:p>
        </w:tc>
        <w:tc>
          <w:tcPr>
            <w:tcW w:w="1701" w:type="dxa"/>
          </w:tcPr>
          <w:p w:rsidR="00D5540C" w:rsidRDefault="00D5540C">
            <w:pPr>
              <w:pStyle w:val="ConsPlusNormal"/>
            </w:pPr>
          </w:p>
        </w:tc>
        <w:tc>
          <w:tcPr>
            <w:tcW w:w="1814" w:type="dxa"/>
          </w:tcPr>
          <w:p w:rsidR="00D5540C" w:rsidRDefault="00D5540C">
            <w:pPr>
              <w:pStyle w:val="ConsPlusNormal"/>
            </w:pPr>
          </w:p>
        </w:tc>
        <w:tc>
          <w:tcPr>
            <w:tcW w:w="1757" w:type="dxa"/>
          </w:tcPr>
          <w:p w:rsidR="00D5540C" w:rsidRDefault="00D5540C">
            <w:pPr>
              <w:pStyle w:val="ConsPlusNormal"/>
            </w:pPr>
          </w:p>
        </w:tc>
        <w:tc>
          <w:tcPr>
            <w:tcW w:w="1814" w:type="dxa"/>
          </w:tcPr>
          <w:p w:rsidR="00D5540C" w:rsidRDefault="00D5540C">
            <w:pPr>
              <w:pStyle w:val="ConsPlusNormal"/>
            </w:pPr>
          </w:p>
        </w:tc>
        <w:tc>
          <w:tcPr>
            <w:tcW w:w="1417" w:type="dxa"/>
          </w:tcPr>
          <w:p w:rsidR="00D5540C" w:rsidRDefault="00D5540C">
            <w:pPr>
              <w:pStyle w:val="ConsPlusNormal"/>
            </w:pPr>
          </w:p>
        </w:tc>
        <w:tc>
          <w:tcPr>
            <w:tcW w:w="1133" w:type="dxa"/>
          </w:tcPr>
          <w:p w:rsidR="00D5540C" w:rsidRDefault="00D5540C">
            <w:pPr>
              <w:pStyle w:val="ConsPlusNormal"/>
            </w:pPr>
          </w:p>
        </w:tc>
        <w:tc>
          <w:tcPr>
            <w:tcW w:w="2154" w:type="dxa"/>
          </w:tcPr>
          <w:p w:rsidR="00D5540C" w:rsidRDefault="00D5540C">
            <w:pPr>
              <w:pStyle w:val="ConsPlusNormal"/>
            </w:pPr>
          </w:p>
        </w:tc>
        <w:tc>
          <w:tcPr>
            <w:tcW w:w="1247" w:type="dxa"/>
          </w:tcPr>
          <w:p w:rsidR="00D5540C" w:rsidRDefault="00D5540C">
            <w:pPr>
              <w:pStyle w:val="ConsPlusNormal"/>
            </w:pPr>
          </w:p>
        </w:tc>
        <w:tc>
          <w:tcPr>
            <w:tcW w:w="1531" w:type="dxa"/>
          </w:tcPr>
          <w:p w:rsidR="00D5540C" w:rsidRDefault="00D5540C">
            <w:pPr>
              <w:pStyle w:val="ConsPlusNormal"/>
            </w:pPr>
          </w:p>
        </w:tc>
      </w:tr>
      <w:tr w:rsidR="00D5540C">
        <w:tc>
          <w:tcPr>
            <w:tcW w:w="340" w:type="dxa"/>
          </w:tcPr>
          <w:p w:rsidR="00D5540C" w:rsidRDefault="00D5540C">
            <w:pPr>
              <w:pStyle w:val="ConsPlusNormal"/>
            </w:pPr>
          </w:p>
        </w:tc>
        <w:tc>
          <w:tcPr>
            <w:tcW w:w="1757" w:type="dxa"/>
          </w:tcPr>
          <w:p w:rsidR="00D5540C" w:rsidRDefault="00D5540C">
            <w:pPr>
              <w:pStyle w:val="ConsPlusNormal"/>
            </w:pPr>
          </w:p>
        </w:tc>
        <w:tc>
          <w:tcPr>
            <w:tcW w:w="2608" w:type="dxa"/>
          </w:tcPr>
          <w:p w:rsidR="00D5540C" w:rsidRDefault="00D5540C">
            <w:pPr>
              <w:pStyle w:val="ConsPlusNormal"/>
            </w:pPr>
          </w:p>
        </w:tc>
        <w:tc>
          <w:tcPr>
            <w:tcW w:w="1531" w:type="dxa"/>
          </w:tcPr>
          <w:p w:rsidR="00D5540C" w:rsidRDefault="00D5540C">
            <w:pPr>
              <w:pStyle w:val="ConsPlusNormal"/>
            </w:pPr>
          </w:p>
        </w:tc>
        <w:tc>
          <w:tcPr>
            <w:tcW w:w="1701" w:type="dxa"/>
          </w:tcPr>
          <w:p w:rsidR="00D5540C" w:rsidRDefault="00D5540C">
            <w:pPr>
              <w:pStyle w:val="ConsPlusNormal"/>
            </w:pPr>
          </w:p>
        </w:tc>
        <w:tc>
          <w:tcPr>
            <w:tcW w:w="1814" w:type="dxa"/>
          </w:tcPr>
          <w:p w:rsidR="00D5540C" w:rsidRDefault="00D5540C">
            <w:pPr>
              <w:pStyle w:val="ConsPlusNormal"/>
            </w:pPr>
          </w:p>
        </w:tc>
        <w:tc>
          <w:tcPr>
            <w:tcW w:w="1757" w:type="dxa"/>
          </w:tcPr>
          <w:p w:rsidR="00D5540C" w:rsidRDefault="00D5540C">
            <w:pPr>
              <w:pStyle w:val="ConsPlusNormal"/>
            </w:pPr>
          </w:p>
        </w:tc>
        <w:tc>
          <w:tcPr>
            <w:tcW w:w="1814" w:type="dxa"/>
          </w:tcPr>
          <w:p w:rsidR="00D5540C" w:rsidRDefault="00D5540C">
            <w:pPr>
              <w:pStyle w:val="ConsPlusNormal"/>
            </w:pPr>
          </w:p>
        </w:tc>
        <w:tc>
          <w:tcPr>
            <w:tcW w:w="1417" w:type="dxa"/>
          </w:tcPr>
          <w:p w:rsidR="00D5540C" w:rsidRDefault="00D5540C">
            <w:pPr>
              <w:pStyle w:val="ConsPlusNormal"/>
            </w:pPr>
          </w:p>
        </w:tc>
        <w:tc>
          <w:tcPr>
            <w:tcW w:w="1133" w:type="dxa"/>
          </w:tcPr>
          <w:p w:rsidR="00D5540C" w:rsidRDefault="00D5540C">
            <w:pPr>
              <w:pStyle w:val="ConsPlusNormal"/>
            </w:pPr>
          </w:p>
        </w:tc>
        <w:tc>
          <w:tcPr>
            <w:tcW w:w="2154" w:type="dxa"/>
          </w:tcPr>
          <w:p w:rsidR="00D5540C" w:rsidRDefault="00D5540C">
            <w:pPr>
              <w:pStyle w:val="ConsPlusNormal"/>
            </w:pPr>
          </w:p>
        </w:tc>
        <w:tc>
          <w:tcPr>
            <w:tcW w:w="1247" w:type="dxa"/>
          </w:tcPr>
          <w:p w:rsidR="00D5540C" w:rsidRDefault="00D5540C">
            <w:pPr>
              <w:pStyle w:val="ConsPlusNormal"/>
            </w:pPr>
          </w:p>
        </w:tc>
        <w:tc>
          <w:tcPr>
            <w:tcW w:w="1531" w:type="dxa"/>
          </w:tcPr>
          <w:p w:rsidR="00D5540C" w:rsidRDefault="00D5540C">
            <w:pPr>
              <w:pStyle w:val="ConsPlusNormal"/>
            </w:pPr>
          </w:p>
        </w:tc>
      </w:tr>
      <w:tr w:rsidR="00D5540C">
        <w:tc>
          <w:tcPr>
            <w:tcW w:w="2097" w:type="dxa"/>
            <w:gridSpan w:val="2"/>
          </w:tcPr>
          <w:p w:rsidR="00D5540C" w:rsidRDefault="00D5540C">
            <w:pPr>
              <w:pStyle w:val="ConsPlusNormal"/>
              <w:jc w:val="both"/>
            </w:pPr>
            <w:r>
              <w:t>Итого по району (городу)</w:t>
            </w:r>
          </w:p>
        </w:tc>
        <w:tc>
          <w:tcPr>
            <w:tcW w:w="2608" w:type="dxa"/>
          </w:tcPr>
          <w:p w:rsidR="00D5540C" w:rsidRDefault="00D5540C">
            <w:pPr>
              <w:pStyle w:val="ConsPlusNormal"/>
            </w:pPr>
          </w:p>
        </w:tc>
        <w:tc>
          <w:tcPr>
            <w:tcW w:w="1531" w:type="dxa"/>
          </w:tcPr>
          <w:p w:rsidR="00D5540C" w:rsidRDefault="00D5540C">
            <w:pPr>
              <w:pStyle w:val="ConsPlusNormal"/>
            </w:pPr>
          </w:p>
        </w:tc>
        <w:tc>
          <w:tcPr>
            <w:tcW w:w="1701" w:type="dxa"/>
          </w:tcPr>
          <w:p w:rsidR="00D5540C" w:rsidRDefault="00D5540C">
            <w:pPr>
              <w:pStyle w:val="ConsPlusNormal"/>
            </w:pPr>
          </w:p>
        </w:tc>
        <w:tc>
          <w:tcPr>
            <w:tcW w:w="1814" w:type="dxa"/>
          </w:tcPr>
          <w:p w:rsidR="00D5540C" w:rsidRDefault="00D5540C">
            <w:pPr>
              <w:pStyle w:val="ConsPlusNormal"/>
            </w:pPr>
          </w:p>
        </w:tc>
        <w:tc>
          <w:tcPr>
            <w:tcW w:w="1757" w:type="dxa"/>
          </w:tcPr>
          <w:p w:rsidR="00D5540C" w:rsidRDefault="00D5540C">
            <w:pPr>
              <w:pStyle w:val="ConsPlusNormal"/>
            </w:pPr>
          </w:p>
        </w:tc>
        <w:tc>
          <w:tcPr>
            <w:tcW w:w="1814" w:type="dxa"/>
          </w:tcPr>
          <w:p w:rsidR="00D5540C" w:rsidRDefault="00D5540C">
            <w:pPr>
              <w:pStyle w:val="ConsPlusNormal"/>
            </w:pPr>
          </w:p>
        </w:tc>
        <w:tc>
          <w:tcPr>
            <w:tcW w:w="1417" w:type="dxa"/>
          </w:tcPr>
          <w:p w:rsidR="00D5540C" w:rsidRDefault="00D5540C">
            <w:pPr>
              <w:pStyle w:val="ConsPlusNormal"/>
            </w:pPr>
          </w:p>
        </w:tc>
        <w:tc>
          <w:tcPr>
            <w:tcW w:w="1133" w:type="dxa"/>
          </w:tcPr>
          <w:p w:rsidR="00D5540C" w:rsidRDefault="00D5540C">
            <w:pPr>
              <w:pStyle w:val="ConsPlusNormal"/>
            </w:pPr>
          </w:p>
        </w:tc>
        <w:tc>
          <w:tcPr>
            <w:tcW w:w="2154" w:type="dxa"/>
          </w:tcPr>
          <w:p w:rsidR="00D5540C" w:rsidRDefault="00D5540C">
            <w:pPr>
              <w:pStyle w:val="ConsPlusNormal"/>
            </w:pPr>
          </w:p>
        </w:tc>
        <w:tc>
          <w:tcPr>
            <w:tcW w:w="1247" w:type="dxa"/>
          </w:tcPr>
          <w:p w:rsidR="00D5540C" w:rsidRDefault="00D5540C">
            <w:pPr>
              <w:pStyle w:val="ConsPlusNormal"/>
            </w:pPr>
          </w:p>
        </w:tc>
        <w:tc>
          <w:tcPr>
            <w:tcW w:w="1531" w:type="dxa"/>
          </w:tcPr>
          <w:p w:rsidR="00D5540C" w:rsidRDefault="00D5540C">
            <w:pPr>
              <w:pStyle w:val="ConsPlusNormal"/>
            </w:pPr>
          </w:p>
        </w:tc>
      </w:tr>
    </w:tbl>
    <w:p w:rsidR="00D5540C" w:rsidRDefault="00D5540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"/>
        <w:gridCol w:w="1928"/>
        <w:gridCol w:w="964"/>
        <w:gridCol w:w="1109"/>
        <w:gridCol w:w="1587"/>
        <w:gridCol w:w="1587"/>
        <w:gridCol w:w="2211"/>
        <w:gridCol w:w="1118"/>
      </w:tblGrid>
      <w:tr w:rsidR="00D5540C">
        <w:tc>
          <w:tcPr>
            <w:tcW w:w="340" w:type="dxa"/>
            <w:vMerge w:val="restart"/>
          </w:tcPr>
          <w:p w:rsidR="00D5540C" w:rsidRDefault="00D5540C">
            <w:pPr>
              <w:pStyle w:val="ConsPlusNormal"/>
            </w:pPr>
          </w:p>
        </w:tc>
        <w:tc>
          <w:tcPr>
            <w:tcW w:w="1928" w:type="dxa"/>
            <w:vMerge w:val="restart"/>
          </w:tcPr>
          <w:p w:rsidR="00D5540C" w:rsidRDefault="00D5540C">
            <w:pPr>
              <w:pStyle w:val="ConsPlusNormal"/>
              <w:jc w:val="center"/>
            </w:pPr>
            <w:r>
              <w:t>Наименование медицинской организации</w:t>
            </w:r>
          </w:p>
        </w:tc>
        <w:tc>
          <w:tcPr>
            <w:tcW w:w="2073" w:type="dxa"/>
            <w:gridSpan w:val="2"/>
            <w:vMerge w:val="restart"/>
          </w:tcPr>
          <w:p w:rsidR="00D5540C" w:rsidRDefault="00D5540C">
            <w:pPr>
              <w:pStyle w:val="ConsPlusNormal"/>
              <w:jc w:val="center"/>
            </w:pPr>
            <w:r>
              <w:t>Остаток средств на расчетном счете на 01.01.2018</w:t>
            </w:r>
          </w:p>
        </w:tc>
        <w:tc>
          <w:tcPr>
            <w:tcW w:w="6503" w:type="dxa"/>
            <w:gridSpan w:val="4"/>
          </w:tcPr>
          <w:p w:rsidR="00D5540C" w:rsidRDefault="00D5540C">
            <w:pPr>
              <w:pStyle w:val="ConsPlusNormal"/>
              <w:jc w:val="center"/>
            </w:pPr>
            <w:r>
              <w:t>по Программе 2017 года</w:t>
            </w:r>
          </w:p>
        </w:tc>
      </w:tr>
      <w:tr w:rsidR="00D5540C">
        <w:tc>
          <w:tcPr>
            <w:tcW w:w="340" w:type="dxa"/>
            <w:vMerge/>
          </w:tcPr>
          <w:p w:rsidR="00D5540C" w:rsidRDefault="00D5540C"/>
        </w:tc>
        <w:tc>
          <w:tcPr>
            <w:tcW w:w="1928" w:type="dxa"/>
            <w:vMerge/>
          </w:tcPr>
          <w:p w:rsidR="00D5540C" w:rsidRDefault="00D5540C"/>
        </w:tc>
        <w:tc>
          <w:tcPr>
            <w:tcW w:w="2073" w:type="dxa"/>
            <w:gridSpan w:val="2"/>
            <w:vMerge/>
          </w:tcPr>
          <w:p w:rsidR="00D5540C" w:rsidRDefault="00D5540C"/>
        </w:tc>
        <w:tc>
          <w:tcPr>
            <w:tcW w:w="6503" w:type="dxa"/>
            <w:gridSpan w:val="4"/>
          </w:tcPr>
          <w:p w:rsidR="00D5540C" w:rsidRDefault="00D5540C">
            <w:pPr>
              <w:pStyle w:val="ConsPlusNormal"/>
              <w:jc w:val="center"/>
            </w:pPr>
            <w:r>
              <w:t>за услуги, оказанные в декабре 2017 года и оплаченные в 2018 г. (завершение расчетов)</w:t>
            </w:r>
          </w:p>
        </w:tc>
      </w:tr>
      <w:tr w:rsidR="00D5540C">
        <w:tc>
          <w:tcPr>
            <w:tcW w:w="340" w:type="dxa"/>
            <w:vMerge/>
          </w:tcPr>
          <w:p w:rsidR="00D5540C" w:rsidRDefault="00D5540C"/>
        </w:tc>
        <w:tc>
          <w:tcPr>
            <w:tcW w:w="1928" w:type="dxa"/>
            <w:vMerge/>
          </w:tcPr>
          <w:p w:rsidR="00D5540C" w:rsidRDefault="00D5540C"/>
        </w:tc>
        <w:tc>
          <w:tcPr>
            <w:tcW w:w="964" w:type="dxa"/>
          </w:tcPr>
          <w:p w:rsidR="00D5540C" w:rsidRDefault="00D5540C">
            <w:pPr>
              <w:pStyle w:val="ConsPlusNormal"/>
              <w:jc w:val="center"/>
            </w:pPr>
            <w:r>
              <w:t>Сумма</w:t>
            </w:r>
          </w:p>
        </w:tc>
        <w:tc>
          <w:tcPr>
            <w:tcW w:w="1109" w:type="dxa"/>
          </w:tcPr>
          <w:p w:rsidR="00D5540C" w:rsidRDefault="00D5540C">
            <w:pPr>
              <w:pStyle w:val="ConsPlusNormal"/>
              <w:jc w:val="center"/>
            </w:pPr>
            <w:r>
              <w:t>Кассовые расходы</w:t>
            </w:r>
          </w:p>
        </w:tc>
        <w:tc>
          <w:tcPr>
            <w:tcW w:w="1587" w:type="dxa"/>
          </w:tcPr>
          <w:p w:rsidR="00D5540C" w:rsidRDefault="00D5540C">
            <w:pPr>
              <w:pStyle w:val="ConsPlusNormal"/>
              <w:jc w:val="center"/>
            </w:pPr>
            <w:r>
              <w:t>Количество пролеченных больных</w:t>
            </w:r>
          </w:p>
        </w:tc>
        <w:tc>
          <w:tcPr>
            <w:tcW w:w="1587" w:type="dxa"/>
          </w:tcPr>
          <w:p w:rsidR="00D5540C" w:rsidRDefault="00D5540C">
            <w:pPr>
              <w:pStyle w:val="ConsPlusNormal"/>
              <w:jc w:val="center"/>
            </w:pPr>
            <w:r>
              <w:t>Представлено реестров-счетов</w:t>
            </w:r>
          </w:p>
        </w:tc>
        <w:tc>
          <w:tcPr>
            <w:tcW w:w="2211" w:type="dxa"/>
          </w:tcPr>
          <w:p w:rsidR="00D5540C" w:rsidRDefault="00D5540C">
            <w:pPr>
              <w:pStyle w:val="ConsPlusNormal"/>
              <w:jc w:val="center"/>
            </w:pPr>
            <w:r>
              <w:t>Профинансировано</w:t>
            </w:r>
          </w:p>
        </w:tc>
        <w:tc>
          <w:tcPr>
            <w:tcW w:w="1118" w:type="dxa"/>
          </w:tcPr>
          <w:p w:rsidR="00D5540C" w:rsidRDefault="00D5540C">
            <w:pPr>
              <w:pStyle w:val="ConsPlusNormal"/>
              <w:jc w:val="center"/>
            </w:pPr>
            <w:r>
              <w:t>Кассовые расходы</w:t>
            </w:r>
          </w:p>
        </w:tc>
      </w:tr>
      <w:tr w:rsidR="00D5540C">
        <w:tc>
          <w:tcPr>
            <w:tcW w:w="340" w:type="dxa"/>
          </w:tcPr>
          <w:p w:rsidR="00D5540C" w:rsidRDefault="00D5540C">
            <w:pPr>
              <w:pStyle w:val="ConsPlusNormal"/>
            </w:pPr>
          </w:p>
        </w:tc>
        <w:tc>
          <w:tcPr>
            <w:tcW w:w="1928" w:type="dxa"/>
          </w:tcPr>
          <w:p w:rsidR="00D5540C" w:rsidRDefault="00D554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64" w:type="dxa"/>
          </w:tcPr>
          <w:p w:rsidR="00D5540C" w:rsidRDefault="00D5540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09" w:type="dxa"/>
          </w:tcPr>
          <w:p w:rsidR="00D5540C" w:rsidRDefault="00D5540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87" w:type="dxa"/>
          </w:tcPr>
          <w:p w:rsidR="00D5540C" w:rsidRDefault="00D5540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87" w:type="dxa"/>
          </w:tcPr>
          <w:p w:rsidR="00D5540C" w:rsidRDefault="00D5540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211" w:type="dxa"/>
          </w:tcPr>
          <w:p w:rsidR="00D5540C" w:rsidRDefault="00D5540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18" w:type="dxa"/>
          </w:tcPr>
          <w:p w:rsidR="00D5540C" w:rsidRDefault="00D5540C">
            <w:pPr>
              <w:pStyle w:val="ConsPlusNormal"/>
              <w:jc w:val="center"/>
            </w:pPr>
            <w:r>
              <w:t>7</w:t>
            </w:r>
          </w:p>
        </w:tc>
      </w:tr>
      <w:tr w:rsidR="00D5540C">
        <w:tc>
          <w:tcPr>
            <w:tcW w:w="340" w:type="dxa"/>
          </w:tcPr>
          <w:p w:rsidR="00D5540C" w:rsidRDefault="00D5540C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928" w:type="dxa"/>
          </w:tcPr>
          <w:p w:rsidR="00D5540C" w:rsidRDefault="00D5540C">
            <w:pPr>
              <w:pStyle w:val="ConsPlusNormal"/>
            </w:pPr>
          </w:p>
        </w:tc>
        <w:tc>
          <w:tcPr>
            <w:tcW w:w="964" w:type="dxa"/>
          </w:tcPr>
          <w:p w:rsidR="00D5540C" w:rsidRDefault="00D5540C">
            <w:pPr>
              <w:pStyle w:val="ConsPlusNormal"/>
            </w:pPr>
          </w:p>
        </w:tc>
        <w:tc>
          <w:tcPr>
            <w:tcW w:w="1109" w:type="dxa"/>
          </w:tcPr>
          <w:p w:rsidR="00D5540C" w:rsidRDefault="00D5540C">
            <w:pPr>
              <w:pStyle w:val="ConsPlusNormal"/>
            </w:pPr>
          </w:p>
        </w:tc>
        <w:tc>
          <w:tcPr>
            <w:tcW w:w="1587" w:type="dxa"/>
          </w:tcPr>
          <w:p w:rsidR="00D5540C" w:rsidRDefault="00D5540C">
            <w:pPr>
              <w:pStyle w:val="ConsPlusNormal"/>
            </w:pPr>
          </w:p>
        </w:tc>
        <w:tc>
          <w:tcPr>
            <w:tcW w:w="1587" w:type="dxa"/>
          </w:tcPr>
          <w:p w:rsidR="00D5540C" w:rsidRDefault="00D5540C">
            <w:pPr>
              <w:pStyle w:val="ConsPlusNormal"/>
            </w:pPr>
          </w:p>
        </w:tc>
        <w:tc>
          <w:tcPr>
            <w:tcW w:w="2211" w:type="dxa"/>
          </w:tcPr>
          <w:p w:rsidR="00D5540C" w:rsidRDefault="00D5540C">
            <w:pPr>
              <w:pStyle w:val="ConsPlusNormal"/>
            </w:pPr>
          </w:p>
        </w:tc>
        <w:tc>
          <w:tcPr>
            <w:tcW w:w="1118" w:type="dxa"/>
          </w:tcPr>
          <w:p w:rsidR="00D5540C" w:rsidRDefault="00D5540C">
            <w:pPr>
              <w:pStyle w:val="ConsPlusNormal"/>
            </w:pPr>
          </w:p>
        </w:tc>
      </w:tr>
      <w:tr w:rsidR="00D5540C">
        <w:tc>
          <w:tcPr>
            <w:tcW w:w="340" w:type="dxa"/>
          </w:tcPr>
          <w:p w:rsidR="00D5540C" w:rsidRDefault="00D5540C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928" w:type="dxa"/>
          </w:tcPr>
          <w:p w:rsidR="00D5540C" w:rsidRDefault="00D5540C">
            <w:pPr>
              <w:pStyle w:val="ConsPlusNormal"/>
            </w:pPr>
          </w:p>
        </w:tc>
        <w:tc>
          <w:tcPr>
            <w:tcW w:w="964" w:type="dxa"/>
          </w:tcPr>
          <w:p w:rsidR="00D5540C" w:rsidRDefault="00D5540C">
            <w:pPr>
              <w:pStyle w:val="ConsPlusNormal"/>
            </w:pPr>
          </w:p>
        </w:tc>
        <w:tc>
          <w:tcPr>
            <w:tcW w:w="1109" w:type="dxa"/>
          </w:tcPr>
          <w:p w:rsidR="00D5540C" w:rsidRDefault="00D5540C">
            <w:pPr>
              <w:pStyle w:val="ConsPlusNormal"/>
            </w:pPr>
          </w:p>
        </w:tc>
        <w:tc>
          <w:tcPr>
            <w:tcW w:w="1587" w:type="dxa"/>
          </w:tcPr>
          <w:p w:rsidR="00D5540C" w:rsidRDefault="00D5540C">
            <w:pPr>
              <w:pStyle w:val="ConsPlusNormal"/>
            </w:pPr>
          </w:p>
        </w:tc>
        <w:tc>
          <w:tcPr>
            <w:tcW w:w="1587" w:type="dxa"/>
          </w:tcPr>
          <w:p w:rsidR="00D5540C" w:rsidRDefault="00D5540C">
            <w:pPr>
              <w:pStyle w:val="ConsPlusNormal"/>
            </w:pPr>
          </w:p>
        </w:tc>
        <w:tc>
          <w:tcPr>
            <w:tcW w:w="2211" w:type="dxa"/>
          </w:tcPr>
          <w:p w:rsidR="00D5540C" w:rsidRDefault="00D5540C">
            <w:pPr>
              <w:pStyle w:val="ConsPlusNormal"/>
            </w:pPr>
          </w:p>
        </w:tc>
        <w:tc>
          <w:tcPr>
            <w:tcW w:w="1118" w:type="dxa"/>
          </w:tcPr>
          <w:p w:rsidR="00D5540C" w:rsidRDefault="00D5540C">
            <w:pPr>
              <w:pStyle w:val="ConsPlusNormal"/>
            </w:pPr>
          </w:p>
        </w:tc>
      </w:tr>
      <w:tr w:rsidR="00D5540C">
        <w:tc>
          <w:tcPr>
            <w:tcW w:w="340" w:type="dxa"/>
          </w:tcPr>
          <w:p w:rsidR="00D5540C" w:rsidRDefault="00D5540C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928" w:type="dxa"/>
          </w:tcPr>
          <w:p w:rsidR="00D5540C" w:rsidRDefault="00D5540C">
            <w:pPr>
              <w:pStyle w:val="ConsPlusNormal"/>
            </w:pPr>
          </w:p>
        </w:tc>
        <w:tc>
          <w:tcPr>
            <w:tcW w:w="964" w:type="dxa"/>
          </w:tcPr>
          <w:p w:rsidR="00D5540C" w:rsidRDefault="00D5540C">
            <w:pPr>
              <w:pStyle w:val="ConsPlusNormal"/>
            </w:pPr>
          </w:p>
        </w:tc>
        <w:tc>
          <w:tcPr>
            <w:tcW w:w="1109" w:type="dxa"/>
          </w:tcPr>
          <w:p w:rsidR="00D5540C" w:rsidRDefault="00D5540C">
            <w:pPr>
              <w:pStyle w:val="ConsPlusNormal"/>
            </w:pPr>
          </w:p>
        </w:tc>
        <w:tc>
          <w:tcPr>
            <w:tcW w:w="1587" w:type="dxa"/>
          </w:tcPr>
          <w:p w:rsidR="00D5540C" w:rsidRDefault="00D5540C">
            <w:pPr>
              <w:pStyle w:val="ConsPlusNormal"/>
            </w:pPr>
          </w:p>
        </w:tc>
        <w:tc>
          <w:tcPr>
            <w:tcW w:w="1587" w:type="dxa"/>
          </w:tcPr>
          <w:p w:rsidR="00D5540C" w:rsidRDefault="00D5540C">
            <w:pPr>
              <w:pStyle w:val="ConsPlusNormal"/>
            </w:pPr>
          </w:p>
        </w:tc>
        <w:tc>
          <w:tcPr>
            <w:tcW w:w="2211" w:type="dxa"/>
          </w:tcPr>
          <w:p w:rsidR="00D5540C" w:rsidRDefault="00D5540C">
            <w:pPr>
              <w:pStyle w:val="ConsPlusNormal"/>
            </w:pPr>
          </w:p>
        </w:tc>
        <w:tc>
          <w:tcPr>
            <w:tcW w:w="1118" w:type="dxa"/>
          </w:tcPr>
          <w:p w:rsidR="00D5540C" w:rsidRDefault="00D5540C">
            <w:pPr>
              <w:pStyle w:val="ConsPlusNormal"/>
            </w:pPr>
          </w:p>
        </w:tc>
      </w:tr>
      <w:tr w:rsidR="00D5540C">
        <w:tc>
          <w:tcPr>
            <w:tcW w:w="340" w:type="dxa"/>
          </w:tcPr>
          <w:p w:rsidR="00D5540C" w:rsidRDefault="00D5540C">
            <w:pPr>
              <w:pStyle w:val="ConsPlusNormal"/>
            </w:pPr>
          </w:p>
        </w:tc>
        <w:tc>
          <w:tcPr>
            <w:tcW w:w="1928" w:type="dxa"/>
          </w:tcPr>
          <w:p w:rsidR="00D5540C" w:rsidRDefault="00D5540C">
            <w:pPr>
              <w:pStyle w:val="ConsPlusNormal"/>
            </w:pPr>
          </w:p>
        </w:tc>
        <w:tc>
          <w:tcPr>
            <w:tcW w:w="964" w:type="dxa"/>
          </w:tcPr>
          <w:p w:rsidR="00D5540C" w:rsidRDefault="00D5540C">
            <w:pPr>
              <w:pStyle w:val="ConsPlusNormal"/>
            </w:pPr>
          </w:p>
        </w:tc>
        <w:tc>
          <w:tcPr>
            <w:tcW w:w="1109" w:type="dxa"/>
          </w:tcPr>
          <w:p w:rsidR="00D5540C" w:rsidRDefault="00D5540C">
            <w:pPr>
              <w:pStyle w:val="ConsPlusNormal"/>
            </w:pPr>
          </w:p>
        </w:tc>
        <w:tc>
          <w:tcPr>
            <w:tcW w:w="1587" w:type="dxa"/>
          </w:tcPr>
          <w:p w:rsidR="00D5540C" w:rsidRDefault="00D5540C">
            <w:pPr>
              <w:pStyle w:val="ConsPlusNormal"/>
            </w:pPr>
          </w:p>
        </w:tc>
        <w:tc>
          <w:tcPr>
            <w:tcW w:w="1587" w:type="dxa"/>
          </w:tcPr>
          <w:p w:rsidR="00D5540C" w:rsidRDefault="00D5540C">
            <w:pPr>
              <w:pStyle w:val="ConsPlusNormal"/>
            </w:pPr>
          </w:p>
        </w:tc>
        <w:tc>
          <w:tcPr>
            <w:tcW w:w="2211" w:type="dxa"/>
          </w:tcPr>
          <w:p w:rsidR="00D5540C" w:rsidRDefault="00D5540C">
            <w:pPr>
              <w:pStyle w:val="ConsPlusNormal"/>
            </w:pPr>
          </w:p>
        </w:tc>
        <w:tc>
          <w:tcPr>
            <w:tcW w:w="1118" w:type="dxa"/>
          </w:tcPr>
          <w:p w:rsidR="00D5540C" w:rsidRDefault="00D5540C">
            <w:pPr>
              <w:pStyle w:val="ConsPlusNormal"/>
            </w:pPr>
          </w:p>
        </w:tc>
      </w:tr>
      <w:tr w:rsidR="00D5540C">
        <w:tc>
          <w:tcPr>
            <w:tcW w:w="2268" w:type="dxa"/>
            <w:gridSpan w:val="2"/>
          </w:tcPr>
          <w:p w:rsidR="00D5540C" w:rsidRDefault="00D5540C">
            <w:pPr>
              <w:pStyle w:val="ConsPlusNormal"/>
              <w:jc w:val="both"/>
            </w:pPr>
            <w:r>
              <w:t>Итого по району (городу)</w:t>
            </w:r>
          </w:p>
        </w:tc>
        <w:tc>
          <w:tcPr>
            <w:tcW w:w="964" w:type="dxa"/>
          </w:tcPr>
          <w:p w:rsidR="00D5540C" w:rsidRDefault="00D5540C">
            <w:pPr>
              <w:pStyle w:val="ConsPlusNormal"/>
            </w:pPr>
          </w:p>
        </w:tc>
        <w:tc>
          <w:tcPr>
            <w:tcW w:w="1109" w:type="dxa"/>
          </w:tcPr>
          <w:p w:rsidR="00D5540C" w:rsidRDefault="00D5540C">
            <w:pPr>
              <w:pStyle w:val="ConsPlusNormal"/>
            </w:pPr>
          </w:p>
        </w:tc>
        <w:tc>
          <w:tcPr>
            <w:tcW w:w="1587" w:type="dxa"/>
          </w:tcPr>
          <w:p w:rsidR="00D5540C" w:rsidRDefault="00D5540C">
            <w:pPr>
              <w:pStyle w:val="ConsPlusNormal"/>
            </w:pPr>
          </w:p>
        </w:tc>
        <w:tc>
          <w:tcPr>
            <w:tcW w:w="1587" w:type="dxa"/>
          </w:tcPr>
          <w:p w:rsidR="00D5540C" w:rsidRDefault="00D5540C">
            <w:pPr>
              <w:pStyle w:val="ConsPlusNormal"/>
            </w:pPr>
          </w:p>
        </w:tc>
        <w:tc>
          <w:tcPr>
            <w:tcW w:w="2211" w:type="dxa"/>
          </w:tcPr>
          <w:p w:rsidR="00D5540C" w:rsidRDefault="00D5540C">
            <w:pPr>
              <w:pStyle w:val="ConsPlusNormal"/>
            </w:pPr>
          </w:p>
        </w:tc>
        <w:tc>
          <w:tcPr>
            <w:tcW w:w="1118" w:type="dxa"/>
          </w:tcPr>
          <w:p w:rsidR="00D5540C" w:rsidRDefault="00D5540C">
            <w:pPr>
              <w:pStyle w:val="ConsPlusNormal"/>
            </w:pPr>
          </w:p>
        </w:tc>
      </w:tr>
    </w:tbl>
    <w:p w:rsidR="00D5540C" w:rsidRDefault="00D5540C">
      <w:pPr>
        <w:pStyle w:val="ConsPlusNormal"/>
        <w:jc w:val="both"/>
      </w:pPr>
    </w:p>
    <w:p w:rsidR="00D5540C" w:rsidRDefault="00D5540C">
      <w:pPr>
        <w:pStyle w:val="ConsPlusNormal"/>
        <w:ind w:firstLine="540"/>
        <w:jc w:val="both"/>
      </w:pPr>
      <w:r>
        <w:t>--------------------------------</w:t>
      </w:r>
    </w:p>
    <w:p w:rsidR="00D5540C" w:rsidRDefault="00D5540C">
      <w:pPr>
        <w:pStyle w:val="ConsPlusNormal"/>
        <w:spacing w:before="220"/>
        <w:ind w:firstLine="540"/>
        <w:jc w:val="both"/>
      </w:pPr>
      <w:r>
        <w:t>&lt;*&gt; Сведения предоставляются ежемесячно нарастающим итогом. При предоставлении информации за полугодие (год) необходимо приложить Акт сверки расчетов между ТФОМС РТ и ЛПУ.</w:t>
      </w:r>
    </w:p>
    <w:p w:rsidR="00D5540C" w:rsidRDefault="00D5540C">
      <w:pPr>
        <w:pStyle w:val="ConsPlusNormal"/>
        <w:jc w:val="both"/>
      </w:pPr>
    </w:p>
    <w:p w:rsidR="00D5540C" w:rsidRDefault="00D5540C">
      <w:pPr>
        <w:pStyle w:val="ConsPlusNonformat"/>
        <w:jc w:val="both"/>
      </w:pPr>
      <w:r>
        <w:t xml:space="preserve">    Главный врач _____________          Главный бухгалтер ________________</w:t>
      </w:r>
    </w:p>
    <w:p w:rsidR="00D5540C" w:rsidRDefault="00D5540C">
      <w:pPr>
        <w:pStyle w:val="ConsPlusNonformat"/>
        <w:jc w:val="both"/>
      </w:pPr>
      <w:r>
        <w:t xml:space="preserve">    Исполнитель ___________________________</w:t>
      </w:r>
    </w:p>
    <w:p w:rsidR="00D5540C" w:rsidRDefault="00D5540C">
      <w:pPr>
        <w:pStyle w:val="ConsPlusNonformat"/>
        <w:jc w:val="both"/>
      </w:pPr>
      <w:r>
        <w:t xml:space="preserve">                    (Ф.И.О., N тел.)</w:t>
      </w:r>
    </w:p>
    <w:p w:rsidR="00D5540C" w:rsidRDefault="00D5540C">
      <w:pPr>
        <w:pStyle w:val="ConsPlusNormal"/>
        <w:jc w:val="both"/>
      </w:pPr>
    </w:p>
    <w:p w:rsidR="00D5540C" w:rsidRDefault="00D5540C">
      <w:pPr>
        <w:pStyle w:val="ConsPlusNormal"/>
        <w:jc w:val="both"/>
      </w:pPr>
    </w:p>
    <w:p w:rsidR="00D5540C" w:rsidRDefault="00D5540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B015C" w:rsidRDefault="001B015C">
      <w:bookmarkStart w:id="3" w:name="_GoBack"/>
      <w:bookmarkEnd w:id="3"/>
    </w:p>
    <w:sectPr w:rsidR="001B015C" w:rsidSect="00CC2757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6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40C"/>
    <w:rsid w:val="001B015C"/>
    <w:rsid w:val="00D55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554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5540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554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5540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554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5540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554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5540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CA30BD0217768CB43D013F19C1ABBC22E1424612AB194929DF1A5C3B85632E5C98BB258515BCE27DAE652x9H8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CA30BD0217768CB43D013F19C1ABBC22E14246123B294929DFDF8C9B00F3EE7CE84ED4F5612C226DAE6539Bx9H1O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CA30BD0217768CB43D013F19C1ABBC22E1424612AB194929DF1A5C3B85632E5xCH9O" TargetMode="External"/><Relationship Id="rId11" Type="http://schemas.openxmlformats.org/officeDocument/2006/relationships/hyperlink" Target="consultantplus://offline/ref=ECA30BD0217768CB43D013F28E76E6CD241D7B6826B699C1C0AEFE9EEFx5HFO" TargetMode="External"/><Relationship Id="rId5" Type="http://schemas.openxmlformats.org/officeDocument/2006/relationships/hyperlink" Target="http://www.consultant.ru" TargetMode="External"/><Relationship Id="rId10" Type="http://schemas.openxmlformats.org/officeDocument/2006/relationships/hyperlink" Target="consultantplus://offline/ref=ECA30BD0217768CB43D013F28E76E6CD241D7B6826B699C1C0AEFE9EEFx5HF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CA30BD0217768CB43D013F19C1ABBC22E14246123B294929DFDF8C9B00F3EE7CE84ED4F5612C226DAE6539Bx9H1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1956</Words>
  <Characters>11151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1</cp:revision>
  <dcterms:created xsi:type="dcterms:W3CDTF">2018-04-26T14:07:00Z</dcterms:created>
  <dcterms:modified xsi:type="dcterms:W3CDTF">2018-04-26T14:08:00Z</dcterms:modified>
</cp:coreProperties>
</file>