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EA" w:rsidRPr="00722FAD" w:rsidRDefault="002977EA" w:rsidP="002977EA">
      <w:pPr>
        <w:shd w:val="clear" w:color="auto" w:fill="ABB8C3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КОРОНАВИРУС –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кеше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һәм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хайваннарда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сулыш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әгъзаларын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зарарлаучы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вирус (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атипик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үпкә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ялкынсынуы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(SARS-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CoV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),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Якын</w:t>
      </w:r>
      <w:proofErr w:type="spellEnd"/>
      <w:proofErr w:type="gram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өнчыгыш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респирацияле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синдромы (MERS-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CoV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2977EA" w:rsidRPr="00722FAD" w:rsidRDefault="002977EA" w:rsidP="002977EA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color w:val="444444"/>
          <w:sz w:val="45"/>
          <w:szCs w:val="45"/>
          <w:lang w:eastAsia="ru-RU"/>
        </w:rPr>
      </w:pPr>
      <w:r w:rsidRPr="00722FAD">
        <w:rPr>
          <w:rFonts w:ascii="Helvetica" w:eastAsia="Times New Roman" w:hAnsi="Helvetica" w:cs="Helvetica"/>
          <w:b/>
          <w:bCs/>
          <w:color w:val="444444"/>
          <w:sz w:val="45"/>
          <w:szCs w:val="45"/>
          <w:bdr w:val="none" w:sz="0" w:space="0" w:color="auto" w:frame="1"/>
          <w:lang w:eastAsia="ru-RU"/>
        </w:rPr>
        <w:t>АВЫРУ БИЛГЕЛӘРЕ</w:t>
      </w:r>
    </w:p>
    <w:p w:rsidR="002977EA" w:rsidRPr="00722FAD" w:rsidRDefault="002977EA" w:rsidP="0029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Коронавирусны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эләктереп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 </w:t>
      </w:r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2-14 </w:t>
      </w:r>
      <w:proofErr w:type="spellStart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көн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(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коронавирусның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инкубация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чоры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)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узганнан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соң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кешедә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spellStart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бизгәк</w:t>
      </w:r>
      <w:proofErr w:type="spellEnd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тоту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 </w:t>
      </w:r>
      <w:proofErr w:type="spellStart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ютәл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тән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spellStart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температурасының</w:t>
      </w:r>
      <w:proofErr w:type="spellEnd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югары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булуы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тын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кысылу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күзәтелергә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мөмкин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болар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–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зарарлануның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тө</w:t>
      </w:r>
      <w:proofErr w:type="gram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</w:t>
      </w:r>
      <w:proofErr w:type="spellEnd"/>
      <w:proofErr w:type="gram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симптомнары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Шуңа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ө</w:t>
      </w:r>
      <w:proofErr w:type="gram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</w:t>
      </w:r>
      <w:proofErr w:type="gram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әп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йөз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һәм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иреннәр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зәңгәрләнеп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китсә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күкрәк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читлегендә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басым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даими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авыртулар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булса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медицина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учреждениесенә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мөрәҗәгать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итегез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Санап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үтелгән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һә</w:t>
      </w:r>
      <w:proofErr w:type="gram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</w:t>
      </w:r>
      <w:proofErr w:type="spellEnd"/>
      <w:proofErr w:type="gram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башка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симптомнарга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тап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булган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очракта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да,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борчылмагыз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әле</w:t>
      </w:r>
      <w:proofErr w:type="spellEnd"/>
      <w:proofErr w:type="gram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сез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вирусны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йоктыргансыз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дигән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сүз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түгел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әмма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табибларга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күренеп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кайту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бер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комачау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итмәс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 </w:t>
      </w:r>
    </w:p>
    <w:p w:rsidR="002977EA" w:rsidRPr="00722FAD" w:rsidRDefault="002977EA" w:rsidP="002977E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2977EA" w:rsidRPr="00722FAD" w:rsidRDefault="002977EA" w:rsidP="002977EA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color w:val="444444"/>
          <w:sz w:val="45"/>
          <w:szCs w:val="45"/>
          <w:lang w:eastAsia="ru-RU"/>
        </w:rPr>
      </w:pPr>
      <w:r w:rsidRPr="00722FAD">
        <w:rPr>
          <w:rFonts w:ascii="Helvetica" w:eastAsia="Times New Roman" w:hAnsi="Helvetica" w:cs="Helvetica"/>
          <w:b/>
          <w:bCs/>
          <w:color w:val="444444"/>
          <w:sz w:val="45"/>
          <w:szCs w:val="45"/>
          <w:bdr w:val="none" w:sz="0" w:space="0" w:color="auto" w:frame="1"/>
          <w:lang w:eastAsia="ru-RU"/>
        </w:rPr>
        <w:t>КЕШЕДӘН-КЕШЕГӘ:</w:t>
      </w:r>
      <w:r w:rsidRPr="00722FAD">
        <w:rPr>
          <w:rFonts w:ascii="Helvetica" w:eastAsia="Times New Roman" w:hAnsi="Helvetica" w:cs="Helvetica"/>
          <w:color w:val="444444"/>
          <w:sz w:val="45"/>
          <w:szCs w:val="45"/>
          <w:lang w:eastAsia="ru-RU"/>
        </w:rPr>
        <w:br/>
      </w:r>
      <w:r w:rsidRPr="00722FAD">
        <w:rPr>
          <w:rFonts w:ascii="Helvetica" w:eastAsia="Times New Roman" w:hAnsi="Helvetica" w:cs="Helvetica"/>
          <w:b/>
          <w:bCs/>
          <w:color w:val="444444"/>
          <w:sz w:val="45"/>
          <w:szCs w:val="45"/>
          <w:bdr w:val="none" w:sz="0" w:space="0" w:color="auto" w:frame="1"/>
          <w:lang w:eastAsia="ru-RU"/>
        </w:rPr>
        <w:t>ВИРУСТАН НИЧЕК САКЛАНЫРГА?</w:t>
      </w:r>
    </w:p>
    <w:p w:rsidR="002977EA" w:rsidRPr="00722FAD" w:rsidRDefault="002977EA" w:rsidP="0029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Әлегә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коронавирусны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(COVID-19)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кисәтүгә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каралган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вакцина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юк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шуңа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кү</w:t>
      </w:r>
      <w:proofErr w:type="gram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</w:t>
      </w:r>
      <w:proofErr w:type="gram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вирус </w:t>
      </w:r>
      <w:proofErr w:type="spellStart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белән</w:t>
      </w:r>
      <w:proofErr w:type="spellEnd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“</w:t>
      </w:r>
      <w:proofErr w:type="spellStart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элемтәгә</w:t>
      </w:r>
      <w:proofErr w:type="spellEnd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кермәү</w:t>
      </w:r>
      <w:proofErr w:type="spellEnd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”</w:t>
      </w:r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зарарлануны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булдырмауның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иң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яхшы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чарасы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булып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тора. Вирус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кешедән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кешегә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күчә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авыру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кеше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ютәлләгәндә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яки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төчкергәндә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таралучы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тамчылар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икенче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кешенең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авызына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тын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юлларына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эләгергә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мөмкин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–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ике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кеше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арасы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1,8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метрны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тәшкил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ит</w:t>
      </w:r>
      <w:proofErr w:type="gram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ү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тыгыз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элемтә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булып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санала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). </w:t>
      </w:r>
    </w:p>
    <w:p w:rsidR="002977EA" w:rsidRPr="00722FAD" w:rsidRDefault="002977EA" w:rsidP="002977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Өлкән</w:t>
      </w:r>
      <w:proofErr w:type="spellEnd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яшьтәгелә</w:t>
      </w:r>
      <w:proofErr w:type="gramStart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һәм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хроник </w:t>
      </w:r>
      <w:proofErr w:type="spellStart"/>
      <w:r w:rsidRPr="00722FAD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авырулары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(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йөрәк-кан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тамырлары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системасы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авырулары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шикәр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чире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һ.б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.)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булган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кешеләргә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сәламәтлекләренә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үтә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игътибарлы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булырга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кирәк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Алар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вирусны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эләктергән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очракта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авыруны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катлаулырак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формада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кичерәләр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дип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санала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Өстәмә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чаралар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күрү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буенча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табиб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белән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элемтәгә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керергә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киңәш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ителә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Әлеге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төркем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кешеләргә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һәм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шулай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ук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башкаларга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да:</w:t>
      </w:r>
    </w:p>
    <w:p w:rsidR="002977EA" w:rsidRPr="00722FAD" w:rsidRDefault="002977EA" w:rsidP="002977EA">
      <w:pPr>
        <w:shd w:val="clear" w:color="auto" w:fill="ABB8C3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* 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Авырулардан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читтә</w:t>
      </w:r>
      <w:proofErr w:type="gram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әк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йөрергә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;</w:t>
      </w:r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* 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Кулларны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ешрак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һәм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озаграк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сабын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белән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юарга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;</w:t>
      </w:r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* 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Сәяхәтләрне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очышларны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кичектереп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торырга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киңәш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ителә</w:t>
      </w:r>
      <w:proofErr w:type="spellEnd"/>
      <w:r w:rsidRPr="00722FAD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</w:t>
      </w:r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2977EA" w:rsidRPr="00722FAD" w:rsidRDefault="002977EA" w:rsidP="002977E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bookmarkStart w:id="0" w:name="_GoBack"/>
      <w:r w:rsidRPr="00722FAD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4A998698" wp14:editId="7ECD51FA">
            <wp:extent cx="5812470" cy="7524206"/>
            <wp:effectExtent l="0" t="0" r="0" b="635"/>
            <wp:docPr id="1" name="Рисунок 1" descr="https://sun7-8.userapi.com/G4GeRe1SZpmht5i2nqJ6nUv5m9ytdMnhRPDmTw/eJ6YMr0ed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7-8.userapi.com/G4GeRe1SZpmht5i2nqJ6nUv5m9ytdMnhRPDmTw/eJ6YMr0ed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075" cy="752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977EA" w:rsidRPr="00722FAD" w:rsidRDefault="002977EA" w:rsidP="002977EA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Вирусның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кешедән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кешегә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кү</w:t>
      </w:r>
      <w:proofErr w:type="gram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</w:t>
      </w:r>
      <w:proofErr w:type="gram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үе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төрлечә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була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кайбер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вируслар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бик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тиз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арада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йогалар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һәм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таралалар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кызамык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мәсәлән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),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кайберләре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– башка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төрле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Яңа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коронавирус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җәмгыятьтә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берләшмәләрдә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җиңелрәк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тарала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(“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community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spread</w:t>
      </w:r>
      <w:proofErr w:type="spellEnd"/>
      <w:r w:rsidRPr="00722FA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”).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EA"/>
    <w:rsid w:val="000A361E"/>
    <w:rsid w:val="0029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2020-11-25T10:40:00Z</dcterms:created>
  <dcterms:modified xsi:type="dcterms:W3CDTF">2020-11-25T10:40:00Z</dcterms:modified>
</cp:coreProperties>
</file>