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5" w:rsidRPr="00612045" w:rsidRDefault="00612045" w:rsidP="00612045">
      <w:pPr>
        <w:jc w:val="both"/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</w:pP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употребление</w:t>
      </w:r>
      <w:r w:rsidRPr="00612045"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  <w:t xml:space="preserve"> </w:t>
      </w: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алкоголя</w:t>
      </w:r>
      <w:r w:rsidRPr="00612045"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  <w:t xml:space="preserve"> </w:t>
      </w: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в</w:t>
      </w:r>
      <w:r w:rsidRPr="00612045"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  <w:t xml:space="preserve"> </w:t>
      </w: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жаркое</w:t>
      </w:r>
      <w:r w:rsidRPr="00612045"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  <w:t xml:space="preserve"> </w:t>
      </w: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время</w:t>
      </w:r>
      <w:r w:rsidRPr="00612045">
        <w:rPr>
          <w:rFonts w:ascii="PT Astra Serif" w:eastAsia="Times New Roman" w:hAnsi="PT Astra Serif" w:cs="Times New Roman"/>
          <w:color w:val="212529"/>
          <w:sz w:val="48"/>
          <w:szCs w:val="64"/>
          <w:lang w:eastAsia="ru-RU"/>
        </w:rPr>
        <w:t xml:space="preserve"> </w:t>
      </w:r>
      <w:r w:rsidRPr="00612045">
        <w:rPr>
          <w:rFonts w:ascii="PT Astra Serif" w:eastAsia="Times New Roman" w:hAnsi="PT Astra Serif" w:cs="Times New Roman" w:hint="eastAsia"/>
          <w:color w:val="212529"/>
          <w:sz w:val="48"/>
          <w:szCs w:val="64"/>
          <w:lang w:eastAsia="ru-RU"/>
        </w:rPr>
        <w:t>года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3387090" cy="2524125"/>
            <wp:effectExtent l="0" t="0" r="3810" b="9525"/>
            <wp:wrapSquare wrapText="bothSides"/>
            <wp:docPr id="1" name="Рисунок 1" descr="https://admin.cgon.ru/storage/upload/medialibrary/be0feadcdb2210838485234f6bdf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be0feadcdb2210838485234f6bdf37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лето – пора традиционных выездов на природу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упание в речках и озерах, рыбалка, шашлыки – все это часто сопровождает наш отдых летом. но, к сожалению, выезд на природу нередко сопровождается и употреблением спиртных напитков. 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многие  люди считают, холодное пиво, тоники, вино отлично утоляют жажду в жаркие дни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 это не так.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стоит отметить, что в условиях повышенной температуры окружающей среды наш организм функционирует на пределе своих возможностей, а употребление алкоголя может спровоцировать ухудшения самочувствия и привести к развитию острых, и обострению хронических заболеваний.  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дело в том, что алкоголь для своего расщепления даже в нормальных температурных условиях требует огромного количества воды (именно этим объясняется сухость во рту и головная боль после злоупотребления спиртными напитками)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жару, когда потеря воды организмом резко усиливается, алкоголь не устраняет жажду, а только ее усиливает, тем самым ускоряя развитие обезвоживания и перегрева организма, которые сопровождаются головокружением, головной болью, обмороком.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следует также иметь в виду, что при употреблении алкогольных напитков в жаркую погоду, резко возрастает нагрузка на сердце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ж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ара расширяет кровеносные сосуды, поэтому падает кровяное давление. человек чувствует усталость, и, чтобы поддержать кровообращение на нужном уровне, сердцу приходится работать </w:t>
      </w:r>
      <w:proofErr w:type="spell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напряженнее</w:t>
      </w:r>
      <w:proofErr w:type="spell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. а это создает дополнительную нагрузку на организм. алкоголь эту </w:t>
      </w: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нагрузку еще больше увеличивает. этим объясняется возрастание во время жары смертности людей с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сердечно-сосудистыми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заболеваниями, особенно, с ишемической болезнью сердца и гипертонией.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существует заблуждение, что в жару нельзя употреблять только крепкие спиртные напитки, а слабые не наносят существенного вреда и можно утолить жажду пивом, сидром  или другими слабоалкогольными напитками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днако, любой алкоголь не только не утоляет жажду, но и усиливает обезвоживание, представляя серьезную опасность для здоровья любого человека.  употребление алкоголя и без того увеличивает нагрузку на сердце и сосуды, а в сочетании с повышенной температурой окружающей среды такая нагрузка может спровоцировать  серьезные заболевания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сердечно-сосудистой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системы, что может привести к серьезным последствиям для организма, вплоть инфаркта или инсульта. 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употребление алкоголя на жаре, значительно увеличивает шанс получить тепловой или солнечный удар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юди в состоянии алкогольного опьянения не способны адекватно оценивать свое состояние, да и симптомы теплового удара очень сходны с симптомами алкогольного опьянения -  это и головная боль, головокружение, тошнота, сухость во рту, спутанность сознания.</w:t>
      </w:r>
    </w:p>
    <w:p w:rsidR="00612045" w:rsidRPr="00612045" w:rsidRDefault="00612045" w:rsidP="00612045">
      <w:pPr>
        <w:spacing w:before="150" w:after="150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 сожалению, довольно внушительный список травм и трагических случаев происходит летом, в сильную жару, в состоянии алкогольного опьянения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</w:t>
      </w:r>
      <w:proofErr w:type="gramEnd"/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реди утонувших нередко встречаются участники алкогольных пикников, которые не рассчитали свои возможности во время купания или неудачно нырнули в воду с трамплинов, ведь у пьяного человека снижена адекватность оценки опасности, расстояний и форм предметов. печальную статистику пополняют и люди, заснувшие в состоянии алкогольного опьянения слишком близко к костру или на пляже на жарком солнце.</w:t>
      </w:r>
    </w:p>
    <w:p w:rsidR="00612045" w:rsidRPr="00612045" w:rsidRDefault="00612045" w:rsidP="00612045">
      <w:pPr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2045">
        <w:rPr>
          <w:rFonts w:ascii="Arial" w:eastAsia="Times New Roman" w:hAnsi="Arial" w:cs="Arial"/>
          <w:b/>
          <w:bCs/>
          <w:color w:val="0C004B"/>
          <w:sz w:val="32"/>
          <w:szCs w:val="32"/>
          <w:lang w:eastAsia="ru-RU"/>
        </w:rPr>
        <w:t>берегите себя и своих близких</w:t>
      </w:r>
      <w:r w:rsidRPr="00612045">
        <w:rPr>
          <w:rFonts w:ascii="Arial" w:eastAsia="Times New Roman" w:hAnsi="Arial" w:cs="Arial"/>
          <w:color w:val="212529"/>
          <w:sz w:val="32"/>
          <w:szCs w:val="32"/>
          <w:lang w:eastAsia="ru-RU"/>
        </w:rPr>
        <w:br/>
      </w:r>
      <w:r w:rsidRPr="00612045">
        <w:rPr>
          <w:rFonts w:ascii="Arial" w:eastAsia="Times New Roman" w:hAnsi="Arial" w:cs="Arial"/>
          <w:b/>
          <w:bCs/>
          <w:color w:val="0C004B"/>
          <w:sz w:val="32"/>
          <w:szCs w:val="32"/>
          <w:lang w:eastAsia="ru-RU"/>
        </w:rPr>
        <w:t>откажитесь от употребления алкоголя</w:t>
      </w:r>
    </w:p>
    <w:p w:rsidR="000A361E" w:rsidRDefault="000A361E" w:rsidP="00612045">
      <w:pPr>
        <w:jc w:val="both"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5"/>
    <w:rsid w:val="000A361E"/>
    <w:rsid w:val="00612045"/>
    <w:rsid w:val="006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2022-05-16T05:41:00Z</dcterms:created>
  <dcterms:modified xsi:type="dcterms:W3CDTF">2022-05-16T06:20:00Z</dcterms:modified>
</cp:coreProperties>
</file>