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4D" w:rsidRDefault="0053334D" w:rsidP="0053334D">
      <w:pPr>
        <w:spacing w:after="0" w:line="240" w:lineRule="auto"/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</w:pPr>
      <w:bookmarkStart w:id="0" w:name="_GoBack"/>
      <w:bookmarkEnd w:id="0"/>
      <w:proofErr w:type="spellStart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Ашказаны</w:t>
      </w:r>
      <w:proofErr w:type="spellEnd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эшләмәсә</w:t>
      </w:r>
      <w:proofErr w:type="spellEnd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...</w:t>
      </w:r>
    </w:p>
    <w:p w:rsidR="0053334D" w:rsidRDefault="0053334D" w:rsidP="0053334D">
      <w:pPr>
        <w:spacing w:after="0" w:line="240" w:lineRule="auto"/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</w:pPr>
    </w:p>
    <w:p w:rsidR="0053334D" w:rsidRDefault="0053334D" w:rsidP="0053334D">
      <w:pPr>
        <w:spacing w:after="0" w:line="240" w:lineRule="auto"/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</w:pPr>
    </w:p>
    <w:p w:rsidR="0053334D" w:rsidRPr="00FB2E94" w:rsidRDefault="0053334D" w:rsidP="0053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Гастрит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лайлалы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тышчасы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ялкынсыну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чагылу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</w:t>
      </w:r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әҗәсе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булырга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тукымаларның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кызаруыннан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алып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чиккә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кадәр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җитә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ала,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ягъни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җәрәхәте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килүе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ихтимал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Гастрит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яшьтә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булуы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әмма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ешрак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25-40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яшьлекләрдә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күзәтелә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Дөрес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туклан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, </w:t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авырмассың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!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Башка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</w:t>
      </w:r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</w:t>
      </w:r>
      <w:proofErr w:type="spellEnd"/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кенә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авырулар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кебек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гастрит та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дөрес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яшәү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рәвеше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алып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бармау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нәтиҗәсендә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килеп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чыгуына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күптөрле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факторлар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йогынты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ясый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: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туклану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режимы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бозылу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борычлы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яки башка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көчле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тәмләткечле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өчен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ризыклар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ашау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кайнар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белән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туклану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чәйнәмичә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ашау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яки коры-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сары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белән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генә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туклану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зарарлый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дару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препаратларын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озак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кабул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</w:t>
      </w:r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зарарлы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эштә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эшләү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нәселдәнлек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һ.б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Гастритның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сәбәбе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стресс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кичерү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ала. Ике Австралия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галиме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исә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гастритның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сәбәпчесе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хеликобактер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пилори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микроблары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дип</w:t>
      </w:r>
      <w:proofErr w:type="spellEnd"/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белдерә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Галимнәрнең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берсе - Барри Маршалл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тәҗрибә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үткәрә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: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шушы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бактерияләр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тутырылган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сыекчаны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берникадәр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вакыттан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анда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җәрәхәте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килгән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Галимнәр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ачышлары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өчен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Нобель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премиясенә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лаек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булалар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Гастрит, </w:t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ахры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, </w:t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синдә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Эчнең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өске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өлешендә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көчле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яндыра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күңел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болгану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косу, баш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әйләнү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кикертү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</w:t>
      </w:r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су</w:t>
      </w:r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ашаганнан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тулып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торуы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хәлсезлек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һ.б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гастритның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билгеләре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Көчле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гастрит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тизрәк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табибка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</w:t>
      </w:r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әҗәгать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итүне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таләп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Кискен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гастритның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хроникка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әйләнү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ихтималы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 бар,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ләкин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вакытта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хроник гастрит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мөстәкыйль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булып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тора,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ди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табиблар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Нәрсә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ашыйм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икән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...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Гастритны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дәвалау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озак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аралыгында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махсус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диета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тотуны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билгеләнгән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дару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препаратларын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эчүне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талә</w:t>
      </w:r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</w:t>
      </w:r>
      <w:proofErr w:type="spellEnd"/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Диета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исә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сыекчасының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кислоталылыгы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нинди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булуга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карап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билгеләнә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сыекчасының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кислоталылыгы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югары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булса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даими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рәвештә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билгеле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вакытта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туклану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мөһим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Кислота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бүлеп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чыгара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продуктларны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исә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туклану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рационыннан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бөтенләй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алырга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кирәк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булачак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i/>
          <w:iCs/>
          <w:color w:val="545454"/>
          <w:sz w:val="24"/>
          <w:szCs w:val="24"/>
        </w:rPr>
        <w:t>Югары</w:t>
      </w:r>
      <w:proofErr w:type="spellEnd"/>
      <w:r w:rsidRPr="00FB2E94">
        <w:rPr>
          <w:rFonts w:ascii="Arial" w:eastAsia="Times New Roman" w:hAnsi="Arial" w:cs="Arial"/>
          <w:i/>
          <w:iCs/>
          <w:color w:val="545454"/>
          <w:sz w:val="24"/>
          <w:szCs w:val="24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545454"/>
          <w:sz w:val="24"/>
          <w:szCs w:val="24"/>
        </w:rPr>
        <w:t>кислоталы</w:t>
      </w:r>
      <w:proofErr w:type="spellEnd"/>
      <w:r w:rsidRPr="00FB2E94">
        <w:rPr>
          <w:rFonts w:ascii="Arial" w:eastAsia="Times New Roman" w:hAnsi="Arial" w:cs="Arial"/>
          <w:i/>
          <w:iCs/>
          <w:color w:val="545454"/>
          <w:sz w:val="24"/>
          <w:szCs w:val="24"/>
        </w:rPr>
        <w:t xml:space="preserve"> гастрит </w:t>
      </w:r>
      <w:proofErr w:type="spellStart"/>
      <w:r w:rsidRPr="00FB2E94">
        <w:rPr>
          <w:rFonts w:ascii="Arial" w:eastAsia="Times New Roman" w:hAnsi="Arial" w:cs="Arial"/>
          <w:i/>
          <w:iCs/>
          <w:color w:val="545454"/>
          <w:sz w:val="24"/>
          <w:szCs w:val="24"/>
        </w:rPr>
        <w:t>вакытында</w:t>
      </w:r>
      <w:proofErr w:type="spellEnd"/>
      <w:r w:rsidRPr="00FB2E94">
        <w:rPr>
          <w:rFonts w:ascii="Arial" w:eastAsia="Times New Roman" w:hAnsi="Arial" w:cs="Arial"/>
          <w:i/>
          <w:iCs/>
          <w:color w:val="545454"/>
          <w:sz w:val="24"/>
          <w:szCs w:val="24"/>
        </w:rPr>
        <w:t xml:space="preserve"> </w:t>
      </w:r>
      <w:proofErr w:type="spellStart"/>
      <w:r w:rsidRPr="00FB2E94">
        <w:rPr>
          <w:rFonts w:ascii="Arial" w:eastAsia="Times New Roman" w:hAnsi="Arial" w:cs="Arial"/>
          <w:i/>
          <w:iCs/>
          <w:color w:val="545454"/>
          <w:sz w:val="24"/>
          <w:szCs w:val="24"/>
        </w:rPr>
        <w:t>ярамый</w:t>
      </w:r>
      <w:proofErr w:type="spellEnd"/>
      <w:r w:rsidRPr="00FB2E94">
        <w:rPr>
          <w:rFonts w:ascii="Arial" w:eastAsia="Times New Roman" w:hAnsi="Arial" w:cs="Arial"/>
          <w:i/>
          <w:iCs/>
          <w:color w:val="545454"/>
          <w:sz w:val="24"/>
          <w:szCs w:val="24"/>
        </w:rPr>
        <w:t>: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әче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сөт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продуктлары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(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эремчек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йогырт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сөт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);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шикә</w:t>
      </w:r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spellEnd"/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составында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шикәр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ризыклар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, шоколад;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газлы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су,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спиртлы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эчемлекләр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каһвә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камыр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ризыклары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арыш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ипие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майлы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шулпасы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ашказанында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әчелек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китерә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яшелчәләр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(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кәбестә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борчак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һ.б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.);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lastRenderedPageBreak/>
        <w:t xml:space="preserve">-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консервалар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көчле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тәмләткечлә</w:t>
      </w:r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spellEnd"/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ысланган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кыздырган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ризыклар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һ. б.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Ә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менә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газсыз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минераль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су, какао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кесәл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авыруның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симптомнарын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бетерергә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ярдәм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Кислоталылыгы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түбән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хроник гастрит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вакытында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борычлы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каклаган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ысланган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маринадлаган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кыздырган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ризыклардан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камыр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ризыклары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коймак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дөгедән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арыш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ипиеннән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баш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тартырга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туры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киләчәк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Ә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менә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балык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шулпаларын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түб</w:t>
      </w:r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кислоталылык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булганда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көндәлек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режимга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кертү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файдалы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Игътибар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!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Гастритны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алдан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кисәтү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өчен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туклануга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игътибарлы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сорала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: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сыйфатлы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буягычларсыз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консервантларсыз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ризыкларга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өстенлек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бирергә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кирәк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Моннан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тыш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ризыкны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яхшылап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чәйнәү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мөһим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Ашаган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ризык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артык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әче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борычлы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тозлы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булмаска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тиеш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тәмләткечләрне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бөтенләй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кулланырга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ярамый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дигән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сүз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түгел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бары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һәрбер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әйбернең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чамасын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белеп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эш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</w:t>
      </w:r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әһәмиятле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Үз-үзеңне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тикшер</w:t>
      </w:r>
      <w:proofErr w:type="spellEnd"/>
      <w:r w:rsidRPr="00FB2E94">
        <w:rPr>
          <w:rFonts w:ascii="Arial" w:eastAsia="Times New Roman" w:hAnsi="Arial" w:cs="Arial"/>
          <w:b/>
          <w:bCs/>
          <w:color w:val="545454"/>
          <w:sz w:val="24"/>
          <w:szCs w:val="24"/>
        </w:rPr>
        <w:t>!</w:t>
      </w:r>
      <w:r w:rsidRPr="00FB2E94">
        <w:rPr>
          <w:rFonts w:ascii="Arial" w:eastAsia="Times New Roman" w:hAnsi="Arial" w:cs="Arial"/>
          <w:color w:val="545454"/>
          <w:sz w:val="24"/>
          <w:szCs w:val="24"/>
        </w:rPr>
        <w:br/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Ашаганнан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соң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ашказанында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авырту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килсә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авыз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эчендә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әчелек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булса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инде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табибка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барып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күрен</w:t>
      </w:r>
      <w:proofErr w:type="gram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зарур</w:t>
      </w:r>
      <w:proofErr w:type="spellEnd"/>
      <w:r w:rsidRPr="00FB2E94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4D"/>
    <w:rsid w:val="000A361E"/>
    <w:rsid w:val="0053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2023-03-23T08:42:00Z</dcterms:created>
  <dcterms:modified xsi:type="dcterms:W3CDTF">2023-03-23T08:42:00Z</dcterms:modified>
</cp:coreProperties>
</file>