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52" w:rsidRPr="00F84A52" w:rsidRDefault="00F84A52" w:rsidP="00F84A52">
      <w:pPr>
        <w:shd w:val="clear" w:color="auto" w:fill="FFFFFF"/>
        <w:ind w:firstLine="567"/>
        <w:contextualSpacing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bookmarkStart w:id="0" w:name="_GoBack"/>
      <w:r w:rsidRPr="00F84A52">
        <w:rPr>
          <w:rFonts w:ascii="Arial" w:eastAsia="Times New Roman" w:hAnsi="Arial" w:cs="Arial"/>
          <w:kern w:val="36"/>
          <w:sz w:val="28"/>
          <w:szCs w:val="28"/>
          <w:lang w:eastAsia="ru-RU"/>
        </w:rPr>
        <w:t>29 мая 2023 г.– 4 июня 2023г. Неделя отказа от табака</w:t>
      </w:r>
    </w:p>
    <w:bookmarkEnd w:id="0"/>
    <w:p w:rsidR="00F84A52" w:rsidRPr="00F84A52" w:rsidRDefault="00F84A52" w:rsidP="00F84A52">
      <w:pPr>
        <w:shd w:val="clear" w:color="auto" w:fill="FFFFFF"/>
        <w:ind w:firstLine="567"/>
        <w:contextualSpacing/>
        <w:rPr>
          <w:rFonts w:ascii="Tahoma" w:eastAsia="Times New Roman" w:hAnsi="Tahoma" w:cs="Tahoma"/>
          <w:sz w:val="28"/>
          <w:szCs w:val="28"/>
          <w:lang w:eastAsia="ru-RU"/>
        </w:rPr>
      </w:pPr>
    </w:p>
    <w:tbl>
      <w:tblPr>
        <w:tblpPr w:leftFromText="45" w:rightFromText="45" w:vertAnchor="text"/>
        <w:tblW w:w="83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F84A52" w:rsidRPr="00F84A52" w:rsidTr="00F84A52">
        <w:trPr>
          <w:tblCellSpacing w:w="0" w:type="dxa"/>
        </w:trPr>
        <w:tc>
          <w:tcPr>
            <w:tcW w:w="8364" w:type="dxa"/>
            <w:vAlign w:val="center"/>
            <w:hideMark/>
          </w:tcPr>
          <w:p w:rsidR="00F84A52" w:rsidRPr="00F84A52" w:rsidRDefault="00F84A52" w:rsidP="00F84A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A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700C0D" wp14:editId="2C8B56F2">
                  <wp:extent cx="2856865" cy="1904365"/>
                  <wp:effectExtent l="0" t="0" r="635" b="635"/>
                  <wp:docPr id="1" name="Рисунок 1" descr="https://ivspeedcentr.ru/image.php/?width=300&amp;height=200&amp;cropratio=3:2&amp;image=/files/_content/5f20e671-9241-4049-ab57-080ad6ce8c02/1.jpg">
                    <a:hlinkClick xmlns:a="http://schemas.openxmlformats.org/drawingml/2006/main" r:id="rId5" tooltip="&quot;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vspeedcentr.ru/image.php/?width=300&amp;height=200&amp;cropratio=3:2&amp;image=/files/_content/5f20e671-9241-4049-ab57-080ad6ce8c02/1.jpg">
                            <a:hlinkClick r:id="rId5" tooltip="&quot;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8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A52" w:rsidRPr="00F84A52" w:rsidRDefault="00F84A52" w:rsidP="00F84A52">
      <w:pPr>
        <w:shd w:val="clear" w:color="auto" w:fill="FAFAFB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Всемирный день без табака 2023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статистике Всемирной организации здравоохранения </w:t>
      </w:r>
      <w:proofErr w:type="spell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причиной 7 000 000 смертей ежегодно. Более 80% курящих людей живет в странах с низким и средним уровнем жизни. И именно они наиболее подвержены заболеваниям, связанным с табаком.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без табака </w:t>
      </w:r>
      <w:proofErr w:type="gram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внедрен Всемирной Организацией Здравоохранения в конце прошлого века и  ежегодно отмечается</w:t>
      </w:r>
      <w:proofErr w:type="gramEnd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последний день весны, </w:t>
      </w:r>
      <w:r w:rsidRPr="00F84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мая</w:t>
      </w: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Акция направлена на привлечение внимания мировой общественности к проблеме табачной эпидемии.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возрастания количества людей, подверженных пагубной привычке, одновременно ширились ряды землян, предлагающих отказаться, вообще, от потребления табака. В большинстве случаев курильщики, осведомленные о вреде табака, хотят бросить свою вредную привычку. Именно поэтому ежегодно 31 мая во Всемирный день без табака общественные организации, школы, вузы, а также некоторые компании проводят акции, пропагандирующие здоровый образ жизни.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ВОЗ курение является причиной 85% смертельных исходов от рака легких, бронхов, трахеи, 16% смертей от ишемической болезни сердца, 26% смертей от туберкулеза, 24% инфекций нижних дыхательных путей. Неприглядная картина в этой области складывается в России. У нас курит около 10% женщин, заядлыми курильщиками являются более 50 — 60% мужчин. Более того, наша страна заняла четвертое место в </w:t>
      </w:r>
      <w:proofErr w:type="spell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антирейтинге</w:t>
      </w:r>
      <w:proofErr w:type="spellEnd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стран, в которых табак уносит максимальное число жизней, уступив только Китаю, Индии и США.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России активные меры по борьбе с курением начались 20 лет назад. Так в 2001 году был принят первый федеральный закон «Об ограничении курения табака». В 2013 году введен новый федеральный закон — «Об охране здоровья граждан от воздействия окружающего табачного дыма и последствий потребления табака», согласно которому было запрещено курение в общественных местах, спонсорство и реклама табака, а также вовлечение детей в употребление табака. В результате принятых мер в РФ наблюдается сокращение числа курящих. В 2009 году в России курящими </w:t>
      </w: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являлись 39,4% взрослого населения, в 2016 году эта цифра снизилась до 30,9%.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продукции: </w:t>
      </w:r>
      <w:proofErr w:type="spell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электронных сигарет, продуктов нагревания табака, кальянов и бездымного табака.</w:t>
      </w:r>
      <w:proofErr w:type="gramEnd"/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 очередь на подростков и молодежь. </w:t>
      </w:r>
      <w:r w:rsidRPr="00F84A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84A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Никотинсодержащая</w:t>
      </w:r>
      <w:proofErr w:type="spellEnd"/>
      <w:r w:rsidRPr="00F84A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F84A52" w:rsidRPr="00F84A52" w:rsidRDefault="00F84A52" w:rsidP="00F84A52">
      <w:pPr>
        <w:shd w:val="clear" w:color="auto" w:fill="FAFAFB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предпринимаются активные меры по борьбе с </w:t>
      </w:r>
      <w:proofErr w:type="spellStart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табакокурением</w:t>
      </w:r>
      <w:proofErr w:type="spellEnd"/>
      <w:r w:rsidRPr="00F84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запрет рекламы и стимулирования продажи и спонсорства табака. Эти меры могут способствовать уменьшению потребления табака примерно на 7%, а в некоторых странах — вплоть до 16%.</w:t>
      </w:r>
    </w:p>
    <w:p w:rsidR="000A361E" w:rsidRPr="00F84A52" w:rsidRDefault="000A361E" w:rsidP="00F84A52">
      <w:pPr>
        <w:ind w:firstLine="567"/>
        <w:contextualSpacing/>
        <w:rPr>
          <w:sz w:val="28"/>
          <w:szCs w:val="28"/>
        </w:rPr>
      </w:pPr>
    </w:p>
    <w:sectPr w:rsidR="000A361E" w:rsidRPr="00F8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52"/>
    <w:rsid w:val="000A361E"/>
    <w:rsid w:val="00F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A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84A52"/>
    <w:rPr>
      <w:b/>
      <w:bCs/>
    </w:rPr>
  </w:style>
  <w:style w:type="paragraph" w:styleId="a4">
    <w:name w:val="List Paragraph"/>
    <w:basedOn w:val="a"/>
    <w:uiPriority w:val="34"/>
    <w:qFormat/>
    <w:rsid w:val="00F84A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A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84A52"/>
    <w:rPr>
      <w:b/>
      <w:bCs/>
    </w:rPr>
  </w:style>
  <w:style w:type="paragraph" w:styleId="a4">
    <w:name w:val="List Paragraph"/>
    <w:basedOn w:val="a"/>
    <w:uiPriority w:val="34"/>
    <w:qFormat/>
    <w:rsid w:val="00F84A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vspeedcentr.ru/files/_content/5f20e671-9241-4049-ab57-080ad6ce8c02/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2023-05-15T05:47:00Z</dcterms:created>
  <dcterms:modified xsi:type="dcterms:W3CDTF">2023-05-15T05:49:00Z</dcterms:modified>
</cp:coreProperties>
</file>