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D0E" w:rsidRPr="00B96D0C" w:rsidRDefault="00B07D61" w:rsidP="00432202">
      <w:pPr>
        <w:shd w:val="clear" w:color="auto" w:fill="C2D69B" w:themeFill="accent3" w:themeFillTint="99"/>
        <w:jc w:val="center"/>
        <w:rPr>
          <w:rFonts w:ascii="Times New Roman" w:hAnsi="Times New Roman" w:cs="Times New Roman"/>
          <w:b/>
          <w:i/>
          <w:color w:val="C00000"/>
          <w:sz w:val="96"/>
          <w:szCs w:val="96"/>
        </w:rPr>
      </w:pPr>
      <w:r w:rsidRPr="00B96D0C">
        <w:rPr>
          <w:rFonts w:ascii="Times New Roman" w:hAnsi="Times New Roman" w:cs="Times New Roman"/>
          <w:b/>
          <w:i/>
          <w:color w:val="C00000"/>
          <w:sz w:val="96"/>
          <w:szCs w:val="96"/>
        </w:rPr>
        <w:t>24</w:t>
      </w:r>
      <w:r w:rsidR="00B96D0C" w:rsidRPr="00B96D0C">
        <w:rPr>
          <w:rFonts w:ascii="Times New Roman" w:hAnsi="Times New Roman" w:cs="Times New Roman"/>
          <w:b/>
          <w:i/>
          <w:color w:val="C00000"/>
          <w:sz w:val="96"/>
          <w:szCs w:val="96"/>
        </w:rPr>
        <w:t xml:space="preserve"> </w:t>
      </w:r>
      <w:r w:rsidRPr="00B96D0C">
        <w:rPr>
          <w:rFonts w:ascii="Times New Roman" w:hAnsi="Times New Roman" w:cs="Times New Roman"/>
          <w:b/>
          <w:i/>
          <w:color w:val="C00000"/>
          <w:sz w:val="96"/>
          <w:szCs w:val="96"/>
        </w:rPr>
        <w:t>МАРТА</w:t>
      </w:r>
    </w:p>
    <w:p w:rsidR="00B07D61" w:rsidRPr="00B07D61" w:rsidRDefault="00B07D61" w:rsidP="00432202">
      <w:pPr>
        <w:shd w:val="clear" w:color="auto" w:fill="C2D69B" w:themeFill="accent3" w:themeFillTint="99"/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i/>
          <w:noProof/>
          <w:color w:val="FF0000"/>
          <w:sz w:val="56"/>
          <w:szCs w:val="56"/>
        </w:rPr>
        <w:drawing>
          <wp:inline distT="0" distB="0" distL="0" distR="0">
            <wp:extent cx="4552950" cy="3152775"/>
            <wp:effectExtent l="19050" t="0" r="0" b="0"/>
            <wp:docPr id="7" name="Рисунок 7" descr="C:\Documents and Settings\Admin\Мои документы\Мои рисунки\ТУБЕРКУЛЕЗ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Мои документы\Мои рисунки\ТУБЕРКУЛЕЗ\i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D0C" w:rsidRDefault="00B07D61" w:rsidP="00432202">
      <w:pPr>
        <w:shd w:val="clear" w:color="auto" w:fill="C2D69B" w:themeFill="accent3" w:themeFillTint="99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  <w:r w:rsidRPr="00B96D0C">
        <w:rPr>
          <w:rFonts w:ascii="Times New Roman" w:hAnsi="Times New Roman" w:cs="Times New Roman"/>
          <w:b/>
          <w:i/>
          <w:color w:val="C00000"/>
          <w:sz w:val="52"/>
          <w:szCs w:val="52"/>
        </w:rPr>
        <w:t>ТУБЕРКУЛЕЗ</w:t>
      </w:r>
      <w:r w:rsidR="00B96D0C" w:rsidRPr="00B96D0C">
        <w:rPr>
          <w:rFonts w:ascii="Times New Roman" w:hAnsi="Times New Roman" w:cs="Times New Roman"/>
          <w:b/>
          <w:i/>
          <w:color w:val="C00000"/>
          <w:sz w:val="52"/>
          <w:szCs w:val="52"/>
        </w:rPr>
        <w:t xml:space="preserve"> – </w:t>
      </w:r>
      <w:r w:rsidRPr="00B96D0C">
        <w:rPr>
          <w:rFonts w:ascii="Times New Roman" w:hAnsi="Times New Roman" w:cs="Times New Roman"/>
          <w:b/>
          <w:i/>
          <w:color w:val="C00000"/>
          <w:sz w:val="52"/>
          <w:szCs w:val="52"/>
        </w:rPr>
        <w:t>ЭТО ИНФЕКЦИОННОЕ ЗАБОЛЕВАНИЕ</w:t>
      </w:r>
      <w:r w:rsidR="00B96D0C" w:rsidRPr="00B96D0C">
        <w:rPr>
          <w:rFonts w:ascii="Times New Roman" w:hAnsi="Times New Roman" w:cs="Times New Roman"/>
          <w:b/>
          <w:i/>
          <w:color w:val="C00000"/>
          <w:sz w:val="52"/>
          <w:szCs w:val="52"/>
        </w:rPr>
        <w:t>, КОТОРОЕ ПЕРЕДАЕТСЯ ЧЕЛОВЕКУ ОТ БОЛЬНОГО ПРИ КАШЛЕ, РАЗГОВОРЕ, ЧИХАНИИ</w:t>
      </w:r>
    </w:p>
    <w:p w:rsidR="00432202" w:rsidRDefault="00432202" w:rsidP="00432202">
      <w:pPr>
        <w:shd w:val="clear" w:color="auto" w:fill="C2D69B" w:themeFill="accent3" w:themeFillTint="99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432202">
        <w:rPr>
          <w:rFonts w:ascii="Times New Roman" w:hAnsi="Times New Roman" w:cs="Times New Roman"/>
          <w:b/>
          <w:i/>
          <w:color w:val="C00000"/>
          <w:sz w:val="28"/>
          <w:szCs w:val="28"/>
        </w:rPr>
        <w:lastRenderedPageBreak/>
        <w:t>ОСНОВНЫЕ МЕТОДЫ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ВЫЯВЛЕНИЯ ТУБЕРКУЛЕЗА:</w:t>
      </w:r>
    </w:p>
    <w:p w:rsidR="00432202" w:rsidRPr="007C79C4" w:rsidRDefault="00C804F3" w:rsidP="00C804F3">
      <w:pPr>
        <w:pStyle w:val="a5"/>
        <w:numPr>
          <w:ilvl w:val="0"/>
          <w:numId w:val="3"/>
        </w:numPr>
        <w:shd w:val="clear" w:color="auto" w:fill="C2D69B" w:themeFill="accent3" w:themeFillTint="99"/>
        <w:ind w:left="0" w:firstLine="0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7C79C4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для детей - </w:t>
      </w:r>
      <w:proofErr w:type="spellStart"/>
      <w:r w:rsidRPr="007C79C4">
        <w:rPr>
          <w:rFonts w:ascii="Times New Roman" w:hAnsi="Times New Roman" w:cs="Times New Roman"/>
          <w:b/>
          <w:i/>
          <w:color w:val="C00000"/>
          <w:sz w:val="28"/>
          <w:szCs w:val="28"/>
        </w:rPr>
        <w:t>туберкулинодиагностика</w:t>
      </w:r>
      <w:proofErr w:type="spellEnd"/>
      <w:r w:rsidRPr="007C79C4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(проба Манту)</w:t>
      </w:r>
      <w:r w:rsidR="007C79C4" w:rsidRPr="007C79C4">
        <w:rPr>
          <w:rFonts w:ascii="Times New Roman" w:hAnsi="Times New Roman" w:cs="Times New Roman"/>
          <w:b/>
          <w:i/>
          <w:color w:val="C00000"/>
          <w:sz w:val="28"/>
          <w:szCs w:val="28"/>
        </w:rPr>
        <w:t>;</w:t>
      </w:r>
    </w:p>
    <w:p w:rsidR="007C79C4" w:rsidRDefault="007C79C4" w:rsidP="007C79C4">
      <w:pPr>
        <w:pStyle w:val="a5"/>
        <w:numPr>
          <w:ilvl w:val="0"/>
          <w:numId w:val="3"/>
        </w:numPr>
        <w:shd w:val="clear" w:color="auto" w:fill="C2D69B" w:themeFill="accent3" w:themeFillTint="99"/>
        <w:ind w:left="0" w:right="-16" w:firstLine="0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7C79C4">
        <w:rPr>
          <w:rFonts w:ascii="Times New Roman" w:hAnsi="Times New Roman" w:cs="Times New Roman"/>
          <w:b/>
          <w:i/>
          <w:color w:val="C00000"/>
          <w:sz w:val="28"/>
          <w:szCs w:val="28"/>
        </w:rPr>
        <w:t>для взрослых</w:t>
      </w:r>
      <w:r w:rsidR="00F646F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Pr="007C79C4">
        <w:rPr>
          <w:rFonts w:ascii="Times New Roman" w:hAnsi="Times New Roman" w:cs="Times New Roman"/>
          <w:b/>
          <w:i/>
          <w:color w:val="C00000"/>
          <w:sz w:val="28"/>
          <w:szCs w:val="28"/>
        </w:rPr>
        <w:t>-</w:t>
      </w:r>
      <w:r w:rsidR="00F646F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="00D53E80">
        <w:rPr>
          <w:rFonts w:ascii="Times New Roman" w:hAnsi="Times New Roman" w:cs="Times New Roman"/>
          <w:b/>
          <w:i/>
          <w:color w:val="C00000"/>
          <w:sz w:val="28"/>
          <w:szCs w:val="28"/>
        </w:rPr>
        <w:t>рентгенологическое</w:t>
      </w:r>
      <w:r w:rsidR="00F646F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исследование грудной клетки (флюорография, рентгенография).</w:t>
      </w:r>
    </w:p>
    <w:p w:rsidR="000152FC" w:rsidRPr="00DD4F5B" w:rsidRDefault="009B3FE3" w:rsidP="00F258C5">
      <w:pPr>
        <w:pStyle w:val="a5"/>
        <w:shd w:val="clear" w:color="auto" w:fill="C2D69B" w:themeFill="accent3" w:themeFillTint="99"/>
        <w:ind w:left="0" w:right="-16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proofErr w:type="spellStart"/>
      <w:r w:rsidRPr="00DD4F5B">
        <w:rPr>
          <w:rFonts w:ascii="Times New Roman" w:hAnsi="Times New Roman" w:cs="Times New Roman"/>
          <w:b/>
          <w:i/>
          <w:color w:val="C00000"/>
          <w:sz w:val="32"/>
          <w:szCs w:val="32"/>
        </w:rPr>
        <w:t>Туберкулинодиагностика</w:t>
      </w:r>
      <w:proofErr w:type="spellEnd"/>
      <w:r w:rsidRPr="00DD4F5B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(проба Манту) </w:t>
      </w:r>
    </w:p>
    <w:p w:rsidR="000152FC" w:rsidRDefault="000152FC" w:rsidP="00F258C5">
      <w:pPr>
        <w:pStyle w:val="a5"/>
        <w:shd w:val="clear" w:color="auto" w:fill="C2D69B" w:themeFill="accent3" w:themeFillTint="99"/>
        <w:ind w:left="0" w:right="-16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C00000"/>
          <w:sz w:val="28"/>
          <w:szCs w:val="28"/>
        </w:rPr>
        <w:drawing>
          <wp:inline distT="0" distB="0" distL="0" distR="0">
            <wp:extent cx="2286000" cy="1428750"/>
            <wp:effectExtent l="19050" t="0" r="0" b="0"/>
            <wp:docPr id="1" name="Рисунок 1" descr="C:\Documents and Settings\Admin\Мои документы\Мои рисунки\ТУБЕРКУЛЕЗ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ТУБЕРКУЛЕЗ\i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52F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noProof/>
          <w:color w:val="C00000"/>
          <w:sz w:val="28"/>
          <w:szCs w:val="28"/>
        </w:rPr>
        <w:drawing>
          <wp:inline distT="0" distB="0" distL="0" distR="0">
            <wp:extent cx="2381250" cy="1428750"/>
            <wp:effectExtent l="19050" t="0" r="0" b="0"/>
            <wp:docPr id="4" name="Рисунок 3" descr="C:\Documents and Settings\Admin\Мои документы\Мои рисунки\ТУБЕРКУЛЕЗ\media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Мои документы\Мои рисунки\ТУБЕРКУЛЕЗ\mediapreview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8C5" w:rsidRDefault="009B3FE3" w:rsidP="00F258C5">
      <w:pPr>
        <w:pStyle w:val="a5"/>
        <w:shd w:val="clear" w:color="auto" w:fill="C2D69B" w:themeFill="accent3" w:themeFillTint="99"/>
        <w:ind w:left="0" w:right="-16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применяется для массового обследования детского и подросткового населения декретированных возрастов и индивидуальной диагностики туберкулеза и заключается во внутрикожном введении туберкулина.</w:t>
      </w:r>
    </w:p>
    <w:p w:rsidR="009B3FE3" w:rsidRDefault="00B466EF" w:rsidP="00F258C5">
      <w:pPr>
        <w:pStyle w:val="a5"/>
        <w:shd w:val="clear" w:color="auto" w:fill="C2D69B" w:themeFill="accent3" w:themeFillTint="99"/>
        <w:ind w:left="0" w:right="-16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B466EF">
        <w:rPr>
          <w:rFonts w:ascii="Times New Roman" w:hAnsi="Times New Roman" w:cs="Times New Roman"/>
          <w:b/>
          <w:i/>
          <w:color w:val="C00000"/>
          <w:sz w:val="32"/>
          <w:szCs w:val="32"/>
        </w:rPr>
        <w:t>Флюорог</w:t>
      </w:r>
      <w:r>
        <w:rPr>
          <w:rFonts w:ascii="Times New Roman" w:hAnsi="Times New Roman" w:cs="Times New Roman"/>
          <w:b/>
          <w:i/>
          <w:color w:val="C00000"/>
          <w:sz w:val="32"/>
          <w:szCs w:val="32"/>
        </w:rPr>
        <w:t>рафическое обследование грудной клетки</w:t>
      </w:r>
    </w:p>
    <w:p w:rsidR="000152FC" w:rsidRDefault="00E349A4" w:rsidP="00F258C5">
      <w:pPr>
        <w:pStyle w:val="a5"/>
        <w:shd w:val="clear" w:color="auto" w:fill="C2D69B" w:themeFill="accent3" w:themeFillTint="99"/>
        <w:ind w:left="0" w:right="-16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C00000"/>
          <w:sz w:val="32"/>
          <w:szCs w:val="32"/>
        </w:rPr>
        <w:drawing>
          <wp:inline distT="0" distB="0" distL="0" distR="0">
            <wp:extent cx="2352675" cy="1476375"/>
            <wp:effectExtent l="19050" t="0" r="9525" b="0"/>
            <wp:docPr id="5" name="Рисунок 4" descr="C:\Documents and Settings\Admin\Мои документы\Мои рисунки\ТУБЕРКУЛЕЗ\8b4534be5263904f0f63639cf866cc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Мои документы\Мои рисунки\ТУБЕРКУЛЕЗ\8b4534be5263904f0f63639cf866cc6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9A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b/>
          <w:i/>
          <w:noProof/>
          <w:color w:val="C00000"/>
          <w:sz w:val="32"/>
          <w:szCs w:val="32"/>
        </w:rPr>
        <w:drawing>
          <wp:inline distT="0" distB="0" distL="0" distR="0">
            <wp:extent cx="2352675" cy="1475297"/>
            <wp:effectExtent l="19050" t="0" r="0" b="0"/>
            <wp:docPr id="6" name="Рисунок 5" descr="C:\Documents and Settings\Admin\Мои документы\Мои рисунки\ТУБЕРКУЛЕЗ\moskvichey-progulyavshih-vizit-k-vrachu-mogut-nakazat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Мои документы\Мои рисунки\ТУБЕРКУЛЕЗ\moskvichey-progulyavshih-vizit-k-vrachu-mogut-nakazat_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969" cy="147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6EF" w:rsidRDefault="00B466EF" w:rsidP="00F258C5">
      <w:pPr>
        <w:pStyle w:val="a5"/>
        <w:shd w:val="clear" w:color="auto" w:fill="C2D69B" w:themeFill="accent3" w:themeFillTint="99"/>
        <w:ind w:left="0" w:right="-16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позволяет своевременно выявить не только туберкулез, но и другую легочную патологию, онкологические и профессиональные заболевания, поражение сердца.</w:t>
      </w:r>
    </w:p>
    <w:p w:rsidR="00F646F9" w:rsidRDefault="00E06B59" w:rsidP="00F646F9">
      <w:pPr>
        <w:pStyle w:val="a5"/>
        <w:shd w:val="clear" w:color="auto" w:fill="C2D69B" w:themeFill="accent3" w:themeFillTint="99"/>
        <w:ind w:left="0" w:right="-16"/>
        <w:rPr>
          <w:rFonts w:ascii="Times New Roman" w:hAnsi="Times New Roman" w:cs="Times New Roman"/>
          <w:b/>
          <w:i/>
          <w:color w:val="C00000"/>
        </w:rPr>
      </w:pPr>
      <w:r w:rsidRPr="00E869FC">
        <w:rPr>
          <w:rFonts w:ascii="Times New Roman" w:hAnsi="Times New Roman" w:cs="Times New Roman"/>
          <w:b/>
          <w:i/>
          <w:color w:val="C00000"/>
          <w:sz w:val="28"/>
          <w:szCs w:val="28"/>
        </w:rPr>
        <w:t>Флюорографическое обследование проводиться с 15 лет</w:t>
      </w:r>
      <w:r w:rsidR="00E869FC" w:rsidRPr="00E869FC">
        <w:rPr>
          <w:rFonts w:ascii="Times New Roman" w:hAnsi="Times New Roman" w:cs="Times New Roman"/>
          <w:b/>
          <w:i/>
          <w:color w:val="C00000"/>
          <w:sz w:val="28"/>
          <w:szCs w:val="28"/>
        </w:rPr>
        <w:t>.</w:t>
      </w:r>
    </w:p>
    <w:p w:rsidR="00D6536C" w:rsidRDefault="00D6536C" w:rsidP="00F646F9">
      <w:pPr>
        <w:pStyle w:val="a5"/>
        <w:shd w:val="clear" w:color="auto" w:fill="C2D69B" w:themeFill="accent3" w:themeFillTint="99"/>
        <w:ind w:left="0" w:right="-16"/>
        <w:rPr>
          <w:rFonts w:ascii="Times New Roman" w:hAnsi="Times New Roman" w:cs="Times New Roman"/>
          <w:b/>
          <w:i/>
          <w:color w:val="C00000"/>
          <w:sz w:val="16"/>
          <w:szCs w:val="16"/>
        </w:rPr>
      </w:pPr>
    </w:p>
    <w:p w:rsidR="00DD4F5B" w:rsidRPr="00DD4F5B" w:rsidRDefault="00DD4F5B" w:rsidP="00D6536C">
      <w:pPr>
        <w:pStyle w:val="a5"/>
        <w:shd w:val="clear" w:color="auto" w:fill="C2D69B" w:themeFill="accent3" w:themeFillTint="99"/>
        <w:ind w:left="0" w:right="-16"/>
        <w:jc w:val="both"/>
        <w:rPr>
          <w:rFonts w:ascii="Times New Roman" w:hAnsi="Times New Roman" w:cs="Times New Roman"/>
          <w:b/>
          <w:i/>
          <w:color w:val="C00000"/>
          <w:sz w:val="16"/>
          <w:szCs w:val="16"/>
        </w:rPr>
      </w:pPr>
      <w:r w:rsidRPr="00DD4F5B">
        <w:rPr>
          <w:rFonts w:ascii="Times New Roman" w:hAnsi="Times New Roman" w:cs="Times New Roman"/>
          <w:b/>
          <w:i/>
          <w:color w:val="C00000"/>
          <w:sz w:val="16"/>
          <w:szCs w:val="16"/>
        </w:rPr>
        <w:t>ФФБУЗ</w:t>
      </w:r>
      <w:r>
        <w:rPr>
          <w:rFonts w:ascii="Times New Roman" w:hAnsi="Times New Roman" w:cs="Times New Roman"/>
          <w:b/>
          <w:i/>
          <w:color w:val="C00000"/>
          <w:sz w:val="16"/>
          <w:szCs w:val="16"/>
        </w:rPr>
        <w:t xml:space="preserve"> «Центр гигиены и эпидемиологии в Республике Татарстан (Татарстан)» </w:t>
      </w:r>
      <w:proofErr w:type="gramStart"/>
      <w:r>
        <w:rPr>
          <w:rFonts w:ascii="Times New Roman" w:hAnsi="Times New Roman" w:cs="Times New Roman"/>
          <w:b/>
          <w:i/>
          <w:color w:val="C00000"/>
          <w:sz w:val="16"/>
          <w:szCs w:val="16"/>
        </w:rPr>
        <w:t>в</w:t>
      </w:r>
      <w:proofErr w:type="gramEnd"/>
      <w:r>
        <w:rPr>
          <w:rFonts w:ascii="Times New Roman" w:hAnsi="Times New Roman" w:cs="Times New Roman"/>
          <w:b/>
          <w:i/>
          <w:color w:val="C00000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color w:val="C00000"/>
          <w:sz w:val="16"/>
          <w:szCs w:val="16"/>
        </w:rPr>
        <w:t>Альметьевском</w:t>
      </w:r>
      <w:proofErr w:type="gramEnd"/>
      <w:r>
        <w:rPr>
          <w:rFonts w:ascii="Times New Roman" w:hAnsi="Times New Roman" w:cs="Times New Roman"/>
          <w:b/>
          <w:i/>
          <w:color w:val="C00000"/>
          <w:sz w:val="16"/>
          <w:szCs w:val="16"/>
        </w:rPr>
        <w:t>, Заинском, Лениногорском районах</w:t>
      </w:r>
    </w:p>
    <w:sectPr w:rsidR="00DD4F5B" w:rsidRPr="00DD4F5B" w:rsidSect="007C79C4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440E"/>
    <w:multiLevelType w:val="hybridMultilevel"/>
    <w:tmpl w:val="158A9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E4915"/>
    <w:multiLevelType w:val="hybridMultilevel"/>
    <w:tmpl w:val="D1D6B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C36E55"/>
    <w:multiLevelType w:val="hybridMultilevel"/>
    <w:tmpl w:val="E94814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46DF"/>
    <w:rsid w:val="0001308B"/>
    <w:rsid w:val="000152FC"/>
    <w:rsid w:val="00073793"/>
    <w:rsid w:val="00354169"/>
    <w:rsid w:val="003D7D0E"/>
    <w:rsid w:val="00432202"/>
    <w:rsid w:val="00471047"/>
    <w:rsid w:val="00563AC2"/>
    <w:rsid w:val="006829E9"/>
    <w:rsid w:val="006E1518"/>
    <w:rsid w:val="007622B1"/>
    <w:rsid w:val="0078096B"/>
    <w:rsid w:val="007C79C4"/>
    <w:rsid w:val="009B3FE3"/>
    <w:rsid w:val="00B07D61"/>
    <w:rsid w:val="00B446DF"/>
    <w:rsid w:val="00B466EF"/>
    <w:rsid w:val="00B96D0C"/>
    <w:rsid w:val="00C804F3"/>
    <w:rsid w:val="00D53E80"/>
    <w:rsid w:val="00D6536C"/>
    <w:rsid w:val="00DB7885"/>
    <w:rsid w:val="00DD4F5B"/>
    <w:rsid w:val="00E06B59"/>
    <w:rsid w:val="00E349A4"/>
    <w:rsid w:val="00E83A11"/>
    <w:rsid w:val="00E869FC"/>
    <w:rsid w:val="00F258C5"/>
    <w:rsid w:val="00F646F9"/>
    <w:rsid w:val="00F74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6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322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2016-02-18T06:34:00Z</dcterms:created>
  <dcterms:modified xsi:type="dcterms:W3CDTF">2016-02-19T08:26:00Z</dcterms:modified>
</cp:coreProperties>
</file>