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453-1274985344Ny8U[1]" recolor="t" type="frame"/>
    </v:background>
  </w:background>
  <w:body>
    <w:p w:rsidR="00E73E72" w:rsidRPr="0017353A" w:rsidRDefault="00E73E72" w:rsidP="00E73E72">
      <w:pPr>
        <w:pStyle w:val="a3"/>
        <w:ind w:firstLine="709"/>
        <w:jc w:val="center"/>
        <w:rPr>
          <w:rFonts w:ascii="Georgia" w:hAnsi="Georgia"/>
          <w:b/>
          <w:color w:val="FF0000"/>
          <w:sz w:val="52"/>
          <w:szCs w:val="52"/>
        </w:rPr>
      </w:pPr>
      <w:r w:rsidRPr="0017353A">
        <w:rPr>
          <w:rFonts w:ascii="Georgia" w:hAnsi="Georgia"/>
          <w:b/>
          <w:color w:val="FF0000"/>
          <w:sz w:val="52"/>
          <w:szCs w:val="52"/>
        </w:rPr>
        <w:t>Профилактика инсульта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Вовремя начатая профилактика инсульта способна предотвратить развитие этой патологии в 80% случаев. Расскажем коротко о причинах заболевания, которые и необходимо предотвратить.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Эффективная профилактика инсульта головного мозга невозможна без знания причин развития этого заболевания.</w:t>
      </w:r>
    </w:p>
    <w:p w:rsidR="00E73E72" w:rsidRPr="004B15FF" w:rsidRDefault="005E198D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371475</wp:posOffset>
            </wp:positionV>
            <wp:extent cx="3060700" cy="3030855"/>
            <wp:effectExtent l="38100" t="38100" r="25400" b="171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30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sz w:val="26"/>
          <w:szCs w:val="26"/>
        </w:rPr>
        <w:t xml:space="preserve">В зависимости от причин возникновения он подразделяется на 2 основных вида: ишемический инсульт или инфаркт мозга и геморрагический инсульт или кровоизлияние в мозг. </w:t>
      </w:r>
    </w:p>
    <w:p w:rsidR="00E73E72" w:rsidRPr="004B15FF" w:rsidRDefault="00E73E72" w:rsidP="00E73E7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Инфаркт мозга возникает при прекращении поступления крови по артериям, которые питают определенный участок головного мозга. Это может происходить по следующим причинам:</w:t>
      </w:r>
    </w:p>
    <w:p w:rsidR="00E73E72" w:rsidRPr="004B15FF" w:rsidRDefault="00E73E72" w:rsidP="00EC5C49">
      <w:pPr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рост атеросклеротической бляшки;</w:t>
      </w:r>
    </w:p>
    <w:p w:rsidR="00E73E72" w:rsidRPr="004B15FF" w:rsidRDefault="00E73E72" w:rsidP="00EC5C49">
      <w:pPr>
        <w:numPr>
          <w:ilvl w:val="0"/>
          <w:numId w:val="4"/>
        </w:numPr>
        <w:tabs>
          <w:tab w:val="left" w:pos="993"/>
        </w:tabs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оторвавшийся тромб, который попадает в кровеносные сосуды мозга с клапанов сердца в момент внезапного возникновения аритмии;</w:t>
      </w:r>
    </w:p>
    <w:p w:rsidR="00E73E72" w:rsidRPr="004B15FF" w:rsidRDefault="00E73E72" w:rsidP="00EC5C49">
      <w:pPr>
        <w:numPr>
          <w:ilvl w:val="0"/>
          <w:numId w:val="4"/>
        </w:numPr>
        <w:tabs>
          <w:tab w:val="left" w:pos="993"/>
        </w:tabs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падение артериального давления или уменьшение количества крови, перекачиваемого сердцем;</w:t>
      </w:r>
    </w:p>
    <w:p w:rsidR="00E73E72" w:rsidRPr="004B15FF" w:rsidRDefault="00E73E72" w:rsidP="00EC5C49">
      <w:pPr>
        <w:numPr>
          <w:ilvl w:val="0"/>
          <w:numId w:val="4"/>
        </w:numPr>
        <w:tabs>
          <w:tab w:val="left" w:pos="1276"/>
        </w:tabs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повышение вязкости крови с образованием ее сгустков в сосудах мозга.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Основной причиной кровоизлияния в вещество головного мозга является резкий скачок артериального давления. Не выдержав его, сосуды разрываются. В редких случаях при постоянно высоких значениях артериального давления происходит постепенное «выдавливание» крови через стенку сосуда в ткань мозга. При скоплении достаточного количества крови развиваются неврологические симптомы.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Таким образом, рассмотренные причины помогают понять, как предотвратить инсульт и не допустить развитие неврологических осложнений.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b/>
          <w:bCs/>
          <w:i/>
          <w:iCs/>
          <w:sz w:val="26"/>
          <w:szCs w:val="26"/>
        </w:rPr>
        <w:t>Для кого важна профилактика инсульта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Врачи составили список состояний (группа риска), при которых профилактика является обязательной: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lastRenderedPageBreak/>
        <w:t>женщины старше 50, мужчины старше 45 лет;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гипертония (повышенное артериальное давление);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сердечная недостаточность;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болезни сердца с нарушениями ритма (аритмии);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высокое артериальное давление (гипертония);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болезни, сопровождающиеся образованием кровяных тромбов;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сахарный диабет;</w:t>
      </w:r>
    </w:p>
    <w:p w:rsidR="00E73E72" w:rsidRPr="004B15FF" w:rsidRDefault="00E73E72" w:rsidP="00E73E7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курильщики со стажем.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bookmarkStart w:id="0" w:name="_GoBack"/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1073785</wp:posOffset>
            </wp:positionV>
            <wp:extent cx="6379845" cy="5516880"/>
            <wp:effectExtent l="38100" t="38100" r="20955" b="26670"/>
            <wp:wrapThrough wrapText="bothSides">
              <wp:wrapPolygon edited="0">
                <wp:start x="-129" y="-149"/>
                <wp:lineTo x="-129" y="21704"/>
                <wp:lineTo x="21671" y="21704"/>
                <wp:lineTo x="21671" y="-149"/>
                <wp:lineTo x="-129" y="-149"/>
              </wp:wrapPolygon>
            </wp:wrapThrough>
            <wp:docPr id="2" name="Рисунок 4" descr="36151835-perga-lechit-gemorroy-ee-svoy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6151835-perga-lechit-gemorroy-ee-svoystv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5516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Pr="004B15FF">
        <w:rPr>
          <w:rFonts w:ascii="Georgia" w:eastAsia="Times New Roman" w:hAnsi="Georgia" w:cs="Times New Roman"/>
          <w:sz w:val="26"/>
          <w:szCs w:val="26"/>
        </w:rPr>
        <w:t>Особое место среди этих состояний занимает профилактика инсульта в пожилом возрасте. У людей после 50 лет происходят нормальные возрастные изменения кровеносных сосудов – снижение эластичности сосудистой стенки, которая может не выдержать резкого повышения давления, например, на фоне стресса или сильных эмоций.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b/>
          <w:bCs/>
          <w:i/>
          <w:iCs/>
          <w:sz w:val="26"/>
          <w:szCs w:val="26"/>
        </w:rPr>
        <w:t>Меры профилактики инсульта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 xml:space="preserve">Поскольку причины развития нарушения кровообращения в головном мозге полностью совпадают с таковыми при острых расстройствах </w:t>
      </w:r>
      <w:r w:rsidRPr="004B15FF">
        <w:rPr>
          <w:rFonts w:ascii="Georgia" w:eastAsia="Times New Roman" w:hAnsi="Georgia" w:cs="Times New Roman"/>
          <w:sz w:val="26"/>
          <w:szCs w:val="26"/>
        </w:rPr>
        <w:lastRenderedPageBreak/>
        <w:t>кровоснабжения сердечной мышцы, поэтому профилактика инсульта и инфаркта миокарда может проводиться по единой схеме.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Для удобства пациентов составлена «Памятка по профилактике инсульта». Она включает 7 пунктов.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b/>
          <w:bCs/>
          <w:sz w:val="26"/>
          <w:szCs w:val="26"/>
        </w:rPr>
        <w:t>Пункт 1. Артериальное давление – под контроль</w:t>
      </w:r>
    </w:p>
    <w:p w:rsidR="00E73E72" w:rsidRPr="004B15FF" w:rsidRDefault="00EC5C49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52705</wp:posOffset>
            </wp:positionV>
            <wp:extent cx="3007360" cy="1994535"/>
            <wp:effectExtent l="38100" t="38100" r="21590" b="24765"/>
            <wp:wrapThrough wrapText="bothSides">
              <wp:wrapPolygon edited="0">
                <wp:start x="-274" y="-413"/>
                <wp:lineTo x="-274" y="21868"/>
                <wp:lineTo x="21755" y="21868"/>
                <wp:lineTo x="21755" y="-413"/>
                <wp:lineTo x="-274" y="-413"/>
              </wp:wrapPolygon>
            </wp:wrapThrough>
            <wp:docPr id="3" name="preview-image" descr="http://serdce1.ru/wp-content/uploads/2016/07/arterialnoe-norma-po-vozrast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erdce1.ru/wp-content/uploads/2016/07/arterialnoe-norma-po-vozrastam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994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b/>
          <w:bCs/>
          <w:sz w:val="26"/>
          <w:szCs w:val="26"/>
        </w:rPr>
        <w:t>В 99% случаев в развитии кровоизлияния в мозг виновна гипертония.</w:t>
      </w:r>
      <w:r w:rsidR="00E73E72" w:rsidRPr="004B15FF">
        <w:rPr>
          <w:rFonts w:ascii="Georgia" w:eastAsia="Times New Roman" w:hAnsi="Georgia" w:cs="Times New Roman"/>
          <w:sz w:val="26"/>
          <w:szCs w:val="26"/>
        </w:rPr>
        <w:t xml:space="preserve"> Поэтому необходимо держать под контролем уровень артериального давления. Нормальными его значениями являются: систолическое («верхнее») – не выше 140 мм </w:t>
      </w:r>
      <w:proofErr w:type="spellStart"/>
      <w:r w:rsidR="00E73E72" w:rsidRPr="004B15FF">
        <w:rPr>
          <w:rFonts w:ascii="Georgia" w:eastAsia="Times New Roman" w:hAnsi="Georgia" w:cs="Times New Roman"/>
          <w:sz w:val="26"/>
          <w:szCs w:val="26"/>
        </w:rPr>
        <w:t>рт</w:t>
      </w:r>
      <w:proofErr w:type="spellEnd"/>
      <w:r w:rsidR="00E73E72" w:rsidRPr="004B15FF">
        <w:rPr>
          <w:rFonts w:ascii="Georgia" w:eastAsia="Times New Roman" w:hAnsi="Georgia" w:cs="Times New Roman"/>
          <w:sz w:val="26"/>
          <w:szCs w:val="26"/>
        </w:rPr>
        <w:t xml:space="preserve">. ст., </w:t>
      </w:r>
      <w:proofErr w:type="spellStart"/>
      <w:r w:rsidR="00E73E72" w:rsidRPr="004B15FF">
        <w:rPr>
          <w:rFonts w:ascii="Georgia" w:eastAsia="Times New Roman" w:hAnsi="Georgia" w:cs="Times New Roman"/>
          <w:sz w:val="26"/>
          <w:szCs w:val="26"/>
        </w:rPr>
        <w:t>диастолическое</w:t>
      </w:r>
      <w:proofErr w:type="spellEnd"/>
      <w:r w:rsidR="00E73E72" w:rsidRPr="004B15FF">
        <w:rPr>
          <w:rFonts w:ascii="Georgia" w:eastAsia="Times New Roman" w:hAnsi="Georgia" w:cs="Times New Roman"/>
          <w:sz w:val="26"/>
          <w:szCs w:val="26"/>
        </w:rPr>
        <w:t xml:space="preserve"> («нижнее») – не выше 90 мм </w:t>
      </w:r>
      <w:proofErr w:type="spellStart"/>
      <w:r w:rsidR="00E73E72" w:rsidRPr="004B15FF">
        <w:rPr>
          <w:rFonts w:ascii="Georgia" w:eastAsia="Times New Roman" w:hAnsi="Georgia" w:cs="Times New Roman"/>
          <w:sz w:val="26"/>
          <w:szCs w:val="26"/>
        </w:rPr>
        <w:t>рт</w:t>
      </w:r>
      <w:proofErr w:type="spellEnd"/>
      <w:r w:rsidR="00E73E72" w:rsidRPr="004B15FF">
        <w:rPr>
          <w:rFonts w:ascii="Georgia" w:eastAsia="Times New Roman" w:hAnsi="Georgia" w:cs="Times New Roman"/>
          <w:sz w:val="26"/>
          <w:szCs w:val="26"/>
        </w:rPr>
        <w:t>. ст.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Как избежать инсульта пациентам с гипертонией? Для этого необходимо иметь личный аппарат по измерению артериального давления. Пожилым пациентам следует выбирать</w:t>
      </w:r>
      <w:r w:rsidR="0057323B"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3332785</wp:posOffset>
            </wp:positionH>
            <wp:positionV relativeFrom="paragraph">
              <wp:posOffset>369422</wp:posOffset>
            </wp:positionV>
            <wp:extent cx="2599682" cy="1864426"/>
            <wp:effectExtent l="76200" t="76200" r="106045" b="116840"/>
            <wp:wrapThrough wrapText="bothSides">
              <wp:wrapPolygon edited="0">
                <wp:start x="-317" y="-883"/>
                <wp:lineTo x="-633" y="-662"/>
                <wp:lineTo x="-633" y="22071"/>
                <wp:lineTo x="-317" y="22954"/>
                <wp:lineTo x="22165" y="22954"/>
                <wp:lineTo x="22481" y="20747"/>
                <wp:lineTo x="22481" y="2869"/>
                <wp:lineTo x="22165" y="-441"/>
                <wp:lineTo x="22165" y="-883"/>
                <wp:lineTo x="-317" y="-883"/>
              </wp:wrapPolygon>
            </wp:wrapThrough>
            <wp:docPr id="39" name="Рисунок 39" descr="C:\Documents and Settings\Orgmet\Мои документы\Загрузки\дневник-наблюдения-антериального-д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Orgmet\Мои документы\Загрузки\дневник-наблюдения-антериального-дав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82" cy="18644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15FF">
        <w:rPr>
          <w:rFonts w:ascii="Georgia" w:eastAsia="Times New Roman" w:hAnsi="Georgia" w:cs="Times New Roman"/>
          <w:sz w:val="26"/>
          <w:szCs w:val="26"/>
        </w:rPr>
        <w:t xml:space="preserve"> автоматические или полуавтоматические модели, ведь они не требуют специальных навыков при их использовании. Результаты необходимо записывать в дневник: утром после пробуждения, в обед, вечером перед отходом ко сну, отмечая дату и полученные значения.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При обнаружении высоких значений артериального давления впервые, следует немедленно проконсультироваться у врача. Если диагноз гипертония уже поставлен, контроль давления поможет оценить эффективность назначенных препаратов и изменить схему лечения при необходимости.</w:t>
      </w:r>
    </w:p>
    <w:p w:rsidR="00E73E72" w:rsidRPr="004B15FF" w:rsidRDefault="00EC5C49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231140</wp:posOffset>
            </wp:positionV>
            <wp:extent cx="2317115" cy="1910715"/>
            <wp:effectExtent l="38100" t="38100" r="26035" b="13335"/>
            <wp:wrapThrough wrapText="bothSides">
              <wp:wrapPolygon edited="0">
                <wp:start x="-355" y="-431"/>
                <wp:lineTo x="-355" y="21751"/>
                <wp:lineTo x="21843" y="21751"/>
                <wp:lineTo x="21843" y="-431"/>
                <wp:lineTo x="-355" y="-431"/>
              </wp:wrapPolygon>
            </wp:wrapThrough>
            <wp:docPr id="38" name="Рисунок 38" descr="C:\Documents and Settings\Orgmet\Мои документы\Загрузки\ЭК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Orgmet\Мои документы\Загрузки\ЭКГ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910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b/>
          <w:bCs/>
          <w:sz w:val="26"/>
          <w:szCs w:val="26"/>
        </w:rPr>
        <w:t>Пункт 2. Борьба с сердечной аритмией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 xml:space="preserve">Кровяные сгустки, образующиеся в полости сердца и на его клапанах при некоторых заболеваниях, могут выходить в общий кровоток и перекрывать просвет мозговых сосудов. Риск этого возрастает, если имеется нарушение сердечного ритма – аритмии. Пациенты, относящиеся к группе риска должны в обязательном порядке </w:t>
      </w:r>
      <w:r w:rsidRPr="004B15FF">
        <w:rPr>
          <w:rFonts w:ascii="Georgia" w:eastAsia="Times New Roman" w:hAnsi="Georgia" w:cs="Times New Roman"/>
          <w:sz w:val="26"/>
          <w:szCs w:val="26"/>
        </w:rPr>
        <w:lastRenderedPageBreak/>
        <w:t>проходить ЭКГ (электрокардиографию) один раз в полугодие. При обнаружении нарушений сердечного ритма принимать назначенные антиаритмические лекарства для профилактики инсульта.</w:t>
      </w:r>
    </w:p>
    <w:p w:rsidR="00E73E72" w:rsidRPr="004B15FF" w:rsidRDefault="005E198D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419100</wp:posOffset>
            </wp:positionV>
            <wp:extent cx="2640330" cy="1766570"/>
            <wp:effectExtent l="38100" t="38100" r="26670" b="2413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766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b/>
          <w:bCs/>
          <w:sz w:val="26"/>
          <w:szCs w:val="26"/>
        </w:rPr>
        <w:t>Пункт 3. Вредные привычки – стоп!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Инсульт возникает у курильщиков в два раза чаще, по равнению с людьми без вредных привычек. Это происходит потому, что никотин суживает мозговые артерии и снижает эластичность сосудистой стенки. При неблагоприятных условиях сосуды могут не выдержать резкого подъема артериального давления и разорваться.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Доказано, что если перестать курить, то уже через 5 лет вероятность развития инсульта снижается до среднего уровня у пациентов этого возраста.</w:t>
      </w:r>
    </w:p>
    <w:p w:rsidR="00E73E72" w:rsidRPr="004B15FF" w:rsidRDefault="005E198D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424180</wp:posOffset>
            </wp:positionV>
            <wp:extent cx="2763520" cy="1561465"/>
            <wp:effectExtent l="38100" t="38100" r="17780" b="19685"/>
            <wp:wrapThrough wrapText="bothSides">
              <wp:wrapPolygon edited="0">
                <wp:start x="-298" y="-527"/>
                <wp:lineTo x="-298" y="21872"/>
                <wp:lineTo x="21739" y="21872"/>
                <wp:lineTo x="21739" y="-527"/>
                <wp:lineTo x="-298" y="-527"/>
              </wp:wrapPolygon>
            </wp:wrapThrough>
            <wp:docPr id="15" name="preview-image" descr="http://progipertoniyu.ru/wp-content/uploads/2016/09/gipertonicheskaya_encefalopatiya_2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rogipertoniyu.ru/wp-content/uploads/2016/09/gipertonicheskaya_encefalopatiya_2-300x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561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b/>
          <w:bCs/>
          <w:sz w:val="26"/>
          <w:szCs w:val="26"/>
        </w:rPr>
        <w:t>Пункт 4. Холестерину – нет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Профилактика ишемического инсульта заключается в предотвращении образования атеросклеротических бляшек. Всем пациентам, которые находятся в группе риска, следует не реже 1 раза в полугодие проверять кровь на содержание липидов.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776605</wp:posOffset>
            </wp:positionV>
            <wp:extent cx="2619375" cy="1386840"/>
            <wp:effectExtent l="38100" t="38100" r="28575" b="2286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86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sz w:val="26"/>
          <w:szCs w:val="26"/>
        </w:rPr>
        <w:t>Начинать снижать уровень холестерина нужно с помощью изменения привычек питания и физических упражнений.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1449070</wp:posOffset>
            </wp:positionV>
            <wp:extent cx="2270125" cy="1633220"/>
            <wp:effectExtent l="38100" t="38100" r="15875" b="24130"/>
            <wp:wrapThrough wrapText="bothSides">
              <wp:wrapPolygon edited="0">
                <wp:start x="-363" y="-504"/>
                <wp:lineTo x="-363" y="21919"/>
                <wp:lineTo x="21751" y="21919"/>
                <wp:lineTo x="21751" y="-504"/>
                <wp:lineTo x="-363" y="-504"/>
              </wp:wrapPolygon>
            </wp:wrapThrough>
            <wp:docPr id="24" name="preview-image" descr="http://ki-gazeta.ru/upload/iblock/e05/e05b7fb598647359ec41a2e8adc2b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i-gazeta.ru/upload/iblock/e05/e05b7fb598647359ec41a2e8adc2ba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33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sz w:val="26"/>
          <w:szCs w:val="26"/>
        </w:rPr>
        <w:t>Меню для тех, кто хочет предупредить развитие инсульта, должно включать: паровые, отварные и тушеные мясные продукты, зелень, обезжиренные кисломолочные продукты, нежир</w:t>
      </w:r>
      <w:r>
        <w:rPr>
          <w:rFonts w:ascii="Georgia" w:eastAsia="Times New Roman" w:hAnsi="Georgia" w:cs="Times New Roman"/>
          <w:sz w:val="26"/>
          <w:szCs w:val="26"/>
        </w:rPr>
        <w:t>ное мясо, рыбу, оливковое масло.</w:t>
      </w:r>
    </w:p>
    <w:p w:rsidR="00E73E72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Физические упражнения следует подбирать, учитывая возраст и имеющиеся заболеваний. Главное, чтобы физическая активность была ежедневной. Подходящим для большинства пациентов является ходьба спокойным шагом по 30-60 минут каждый день.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sz w:val="26"/>
          <w:szCs w:val="26"/>
        </w:rPr>
        <w:lastRenderedPageBreak/>
        <w:t xml:space="preserve">При </w:t>
      </w:r>
      <w:r w:rsidR="00E73E72" w:rsidRPr="004B15FF">
        <w:rPr>
          <w:rFonts w:ascii="Georgia" w:eastAsia="Times New Roman" w:hAnsi="Georgia" w:cs="Times New Roman"/>
          <w:sz w:val="26"/>
          <w:szCs w:val="26"/>
        </w:rPr>
        <w:t xml:space="preserve">недостаточности </w:t>
      </w:r>
      <w:proofErr w:type="spellStart"/>
      <w:r w:rsidR="00E73E72" w:rsidRPr="004B15FF">
        <w:rPr>
          <w:rFonts w:ascii="Georgia" w:eastAsia="Times New Roman" w:hAnsi="Georgia" w:cs="Times New Roman"/>
          <w:sz w:val="26"/>
          <w:szCs w:val="26"/>
        </w:rPr>
        <w:t>немедикаментозных</w:t>
      </w:r>
      <w:proofErr w:type="spellEnd"/>
      <w:r w:rsidR="00E73E72" w:rsidRPr="004B15FF">
        <w:rPr>
          <w:rFonts w:ascii="Georgia" w:eastAsia="Times New Roman" w:hAnsi="Georgia" w:cs="Times New Roman"/>
          <w:sz w:val="26"/>
          <w:szCs w:val="26"/>
        </w:rPr>
        <w:t xml:space="preserve"> методов, врач должен назначить </w:t>
      </w:r>
      <w:proofErr w:type="spellStart"/>
      <w:r w:rsidR="00E73E72" w:rsidRPr="004B15FF">
        <w:rPr>
          <w:rFonts w:ascii="Georgia" w:eastAsia="Times New Roman" w:hAnsi="Georgia" w:cs="Times New Roman"/>
          <w:sz w:val="26"/>
          <w:szCs w:val="26"/>
        </w:rPr>
        <w:t>антилипидные</w:t>
      </w:r>
      <w:proofErr w:type="spellEnd"/>
      <w:r w:rsidR="00E73E72" w:rsidRPr="004B15FF">
        <w:rPr>
          <w:rFonts w:ascii="Georgia" w:eastAsia="Times New Roman" w:hAnsi="Georgia" w:cs="Times New Roman"/>
          <w:sz w:val="26"/>
          <w:szCs w:val="26"/>
        </w:rPr>
        <w:t xml:space="preserve"> (против холестерина) препараты для профилактики инсульта.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3252955</wp:posOffset>
            </wp:positionH>
            <wp:positionV relativeFrom="paragraph">
              <wp:posOffset>53511</wp:posOffset>
            </wp:positionV>
            <wp:extent cx="2660650" cy="2089785"/>
            <wp:effectExtent l="38100" t="38100" r="25400" b="24765"/>
            <wp:wrapThrough wrapText="bothSides">
              <wp:wrapPolygon edited="0">
                <wp:start x="-309" y="-394"/>
                <wp:lineTo x="-309" y="21856"/>
                <wp:lineTo x="21806" y="21856"/>
                <wp:lineTo x="21806" y="-394"/>
                <wp:lineTo x="-309" y="-394"/>
              </wp:wrapPolygon>
            </wp:wrapThrough>
            <wp:docPr id="27" name="preview-image" descr="http://yadiabetic.ru/wp-content/uploads/2016/09/Insulino-salutinis-poveik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yadiabetic.ru/wp-content/uploads/2016/09/Insulino-salutinis-poveik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89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b/>
          <w:bCs/>
          <w:sz w:val="26"/>
          <w:szCs w:val="26"/>
        </w:rPr>
        <w:t>Пункт 5. Внимание, диабет!</w:t>
      </w:r>
      <w:r w:rsidR="002A529F" w:rsidRPr="002A529F">
        <w:t xml:space="preserve"> 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 xml:space="preserve">Изменения сосудистой стенки при сахарном диабете – важный фактор </w:t>
      </w:r>
      <w:proofErr w:type="gramStart"/>
      <w:r w:rsidRPr="004B15FF">
        <w:rPr>
          <w:rFonts w:ascii="Georgia" w:eastAsia="Times New Roman" w:hAnsi="Georgia" w:cs="Times New Roman"/>
          <w:sz w:val="26"/>
          <w:szCs w:val="26"/>
        </w:rPr>
        <w:t>увеличения риска развития нарушения кровообращения</w:t>
      </w:r>
      <w:proofErr w:type="gramEnd"/>
      <w:r w:rsidRPr="004B15FF">
        <w:rPr>
          <w:rFonts w:ascii="Georgia" w:eastAsia="Times New Roman" w:hAnsi="Georgia" w:cs="Times New Roman"/>
          <w:sz w:val="26"/>
          <w:szCs w:val="26"/>
        </w:rPr>
        <w:t xml:space="preserve"> в мозге. Поэтому так важно регулярно обследовать уровень глюкозы крови: 1 раз в полгода, если нет жалоб, и строго по предложенной врачом схеме в случае, если диагноз уже поставлен.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376555</wp:posOffset>
            </wp:positionV>
            <wp:extent cx="2436495" cy="1733550"/>
            <wp:effectExtent l="38100" t="38100" r="20955" b="19050"/>
            <wp:wrapThrough wrapText="bothSides">
              <wp:wrapPolygon edited="0">
                <wp:start x="-338" y="-475"/>
                <wp:lineTo x="-338" y="21837"/>
                <wp:lineTo x="21786" y="21837"/>
                <wp:lineTo x="21786" y="-475"/>
                <wp:lineTo x="-338" y="-475"/>
              </wp:wrapPolygon>
            </wp:wrapThrough>
            <wp:docPr id="18" name="Рисунок 18" descr="&amp;Kcy;&amp;acy;&amp;kcy; &amp;pcy;&amp;rcy;&amp;iecy;&amp;dcy;&amp;ocy;&amp;tcy;&amp;vcy;&amp;rcy;&amp;acy;&amp;tcy;&amp;icy;&amp;tcy;&amp;softcy; &amp;ocy;&amp;bcy;&amp;rcy;&amp;acy;&amp;zcy;&amp;ocy;&amp;vcy;&amp;acy;&amp;ncy;&amp;icy;&amp;iecy; &amp;tcy;&amp;rcy;&amp;ocy;&amp;mcy;&amp;b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Kcy;&amp;acy;&amp;kcy; &amp;pcy;&amp;rcy;&amp;iecy;&amp;dcy;&amp;ocy;&amp;tcy;&amp;vcy;&amp;rcy;&amp;acy;&amp;tcy;&amp;icy;&amp;tcy;&amp;softcy; &amp;ocy;&amp;bcy;&amp;rcy;&amp;acy;&amp;zcy;&amp;ocy;&amp;vcy;&amp;acy;&amp;ncy;&amp;icy;&amp;iecy; &amp;tcy;&amp;rcy;&amp;ocy;&amp;mcy;&amp;b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b/>
          <w:bCs/>
          <w:sz w:val="26"/>
          <w:szCs w:val="26"/>
        </w:rPr>
        <w:t>Пункт 6. Предотвращение образование тромбов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 xml:space="preserve">Препараты для профилактики инсульта и инфаркта, действующие на способность крови к свертыванию, позволяют предотвращать образование </w:t>
      </w:r>
      <w:proofErr w:type="spellStart"/>
      <w:r w:rsidRPr="004B15FF">
        <w:rPr>
          <w:rFonts w:ascii="Georgia" w:eastAsia="Times New Roman" w:hAnsi="Georgia" w:cs="Times New Roman"/>
          <w:sz w:val="26"/>
          <w:szCs w:val="26"/>
        </w:rPr>
        <w:t>микротромбов</w:t>
      </w:r>
      <w:proofErr w:type="spellEnd"/>
      <w:r w:rsidRPr="004B15FF">
        <w:rPr>
          <w:rFonts w:ascii="Georgia" w:eastAsia="Times New Roman" w:hAnsi="Georgia" w:cs="Times New Roman"/>
          <w:sz w:val="26"/>
          <w:szCs w:val="26"/>
        </w:rPr>
        <w:t>. Они жизненно необходимы больным, перенесшим различные виды операций, имеющим заболевания вен (варикозная болезнь).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109855</wp:posOffset>
            </wp:positionV>
            <wp:extent cx="2352040" cy="1787525"/>
            <wp:effectExtent l="38100" t="38100" r="10160" b="22225"/>
            <wp:wrapThrough wrapText="bothSides">
              <wp:wrapPolygon edited="0">
                <wp:start x="-350" y="-460"/>
                <wp:lineTo x="-350" y="21869"/>
                <wp:lineTo x="21693" y="21869"/>
                <wp:lineTo x="21693" y="-460"/>
                <wp:lineTo x="-350" y="-460"/>
              </wp:wrapPolygon>
            </wp:wrapThrough>
            <wp:docPr id="30" name="Рисунок 30" descr="&amp;Ucy;&amp;pcy;&amp;ucy;&amp;shchcy;&amp;iecy;&amp;ncy;&amp;ncy;&amp;ocy;&amp;gcy;&amp;ocy; &amp;vcy;&amp;rcy;&amp;iecy;&amp;mcy;&amp;iecy;&amp;ncy;&amp;icy; &amp;kcy;&amp;ocy;&amp;ncy;&amp;iecy;&amp;mcy; &amp;ncy;&amp;iecy; &amp;dcy;&amp;ocy;&amp;gcy;&amp;ocy;&amp;ncy;&amp;icy;&amp;sh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&amp;Ucy;&amp;pcy;&amp;ucy;&amp;shchcy;&amp;iecy;&amp;ncy;&amp;ncy;&amp;ocy;&amp;gcy;&amp;ocy; &amp;vcy;&amp;rcy;&amp;iecy;&amp;mcy;&amp;iecy;&amp;ncy;&amp;icy; &amp;kcy;&amp;ocy;&amp;ncy;&amp;iecy;&amp;mcy; &amp;ncy;&amp;iecy; &amp;dcy;&amp;ocy;&amp;gcy;&amp;ocy;&amp;ncy;&amp;icy;&amp;shcy;&amp;soft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87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b/>
          <w:bCs/>
          <w:sz w:val="26"/>
          <w:szCs w:val="26"/>
        </w:rPr>
        <w:t>Пункт 7. Не упустить время</w:t>
      </w:r>
    </w:p>
    <w:p w:rsidR="00E73E72" w:rsidRPr="004B15FF" w:rsidRDefault="00E73E72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Инфаркт мозга в отличие от кровоизлияния редко развивается внезапно. Чаще всего можно выделить предвестники инсульта, вовремя распознав которые возможно предотвратить развитие серьезных неврологических нарушений.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rFonts w:ascii="Georgia" w:eastAsia="Times New Roman" w:hAnsi="Georgia" w:cs="Times New Roman"/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-247942</wp:posOffset>
            </wp:positionH>
            <wp:positionV relativeFrom="paragraph">
              <wp:posOffset>215429</wp:posOffset>
            </wp:positionV>
            <wp:extent cx="2393315" cy="2105660"/>
            <wp:effectExtent l="38100" t="38100" r="26035" b="27940"/>
            <wp:wrapThrough wrapText="bothSides">
              <wp:wrapPolygon edited="0">
                <wp:start x="-344" y="-391"/>
                <wp:lineTo x="-344" y="21887"/>
                <wp:lineTo x="21835" y="21887"/>
                <wp:lineTo x="21835" y="-391"/>
                <wp:lineTo x="-344" y="-391"/>
              </wp:wrapPolygon>
            </wp:wrapThrough>
            <wp:docPr id="33" name="Рисунок 33" descr="&amp;Vcy; &amp;Ocy;&amp;mcy;&amp;scy;&amp;kcy;&amp;ocy;&amp;jcy; &amp;ocy;&amp;bcy;&amp;lcy;&amp;acy;&amp;scy;&amp;tcy;&amp;icy; &amp;bcy;&amp;ucy;&amp;dcy;&amp;iecy;&amp;tcy; &amp;dcy;&amp;iecy;&amp;jcy;&amp;scy;&amp;tcy;&amp;vcy;&amp;ocy;&amp;vcy;&amp;acy;&amp;tcy;&amp;softcy; &amp;iecy;&amp;dcy;&amp;icy;&amp;ncy;&amp;ycy;&amp;jcy; &amp;ncy;&amp;ocy;&amp;mcy;&amp;iecy;&amp;rcy; &amp;vcy;&amp;ycy;&amp;zcy;&amp;ocy;&amp;vcy;&amp;acy; &amp;scy;&amp;kcy;&amp;ocy;&amp;rcy;&amp;ocy;&amp;jcy; &amp;pcy;&amp;ocy;&amp;mcy;&amp;ocy;&amp;shch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Vcy; &amp;Ocy;&amp;mcy;&amp;scy;&amp;kcy;&amp;ocy;&amp;jcy; &amp;ocy;&amp;bcy;&amp;lcy;&amp;acy;&amp;scy;&amp;tcy;&amp;icy; &amp;bcy;&amp;ucy;&amp;dcy;&amp;iecy;&amp;tcy; &amp;dcy;&amp;iecy;&amp;jcy;&amp;scy;&amp;tcy;&amp;vcy;&amp;ocy;&amp;vcy;&amp;acy;&amp;tcy;&amp;softcy; &amp;iecy;&amp;dcy;&amp;icy;&amp;ncy;&amp;ycy;&amp;jcy; &amp;ncy;&amp;ocy;&amp;mcy;&amp;iecy;&amp;rcy; &amp;vcy;&amp;ycy;&amp;zcy;&amp;ocy;&amp;vcy;&amp;acy; &amp;scy;&amp;kcy;&amp;ocy;&amp;rcy;&amp;ocy;&amp;jcy; &amp;pcy;&amp;ocy;&amp;mcy;&amp;ocy;&amp;shchcy;&amp;icy;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105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sz w:val="26"/>
          <w:szCs w:val="26"/>
        </w:rPr>
        <w:t>Следует без промедления вызвать скорую помощь, если наблюдаются следующие симптомы:</w:t>
      </w:r>
    </w:p>
    <w:p w:rsidR="00E73E72" w:rsidRPr="004B15FF" w:rsidRDefault="00E73E72" w:rsidP="0057323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внезапная слабость, головокружение;</w:t>
      </w:r>
    </w:p>
    <w:p w:rsidR="00E73E72" w:rsidRPr="004B15FF" w:rsidRDefault="00E73E72" w:rsidP="0057323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онемение в руках, ногах или на какой-либо стороне лица;</w:t>
      </w:r>
    </w:p>
    <w:p w:rsidR="00E73E72" w:rsidRPr="004B15FF" w:rsidRDefault="00E73E72" w:rsidP="0057323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затрудненность речи;</w:t>
      </w:r>
    </w:p>
    <w:p w:rsidR="00E73E72" w:rsidRPr="004B15FF" w:rsidRDefault="00E73E72" w:rsidP="0057323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внезапное нарушение зрения;</w:t>
      </w:r>
    </w:p>
    <w:p w:rsidR="00E73E72" w:rsidRPr="004B15FF" w:rsidRDefault="00E73E72" w:rsidP="0057323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6"/>
          <w:szCs w:val="26"/>
        </w:rPr>
      </w:pPr>
      <w:r w:rsidRPr="004B15FF">
        <w:rPr>
          <w:rFonts w:ascii="Georgia" w:eastAsia="Times New Roman" w:hAnsi="Georgia" w:cs="Times New Roman"/>
          <w:sz w:val="26"/>
          <w:szCs w:val="26"/>
        </w:rPr>
        <w:t>остро развившаяся резкая головная боль.</w:t>
      </w:r>
    </w:p>
    <w:p w:rsidR="00E73E72" w:rsidRPr="004B15FF" w:rsidRDefault="009652C1" w:rsidP="00E73E72">
      <w:pPr>
        <w:spacing w:before="100" w:beforeAutospacing="1" w:after="100" w:afterAutospacing="1" w:line="240" w:lineRule="auto"/>
        <w:ind w:firstLine="709"/>
        <w:jc w:val="both"/>
        <w:rPr>
          <w:rFonts w:ascii="Georgia" w:eastAsia="Times New Roman" w:hAnsi="Georgia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1016000</wp:posOffset>
            </wp:positionV>
            <wp:extent cx="6585585" cy="3858895"/>
            <wp:effectExtent l="38100" t="38100" r="24765" b="27305"/>
            <wp:wrapThrough wrapText="bothSides">
              <wp:wrapPolygon edited="0">
                <wp:start x="-125" y="-213"/>
                <wp:lineTo x="-125" y="21753"/>
                <wp:lineTo x="21681" y="21753"/>
                <wp:lineTo x="21681" y="-213"/>
                <wp:lineTo x="-125" y="-213"/>
              </wp:wrapPolygon>
            </wp:wrapThrough>
            <wp:docPr id="55" name="preview-image" descr="http://profilaktika.tomsk.ru/wp-content/uploads/2016/10/%D0%BF%D1%80%D0%B5%D0%B4%D0%BE%D1%82%D0%B2%D1%80%D0%B0%D1%82%D0%B8%D1%82%D1%8C-%D0%B8%D0%BD%D1%81%D1%83%D0%BB%D1%8C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rofilaktika.tomsk.ru/wp-content/uploads/2016/10/%D0%BF%D1%80%D0%B5%D0%B4%D0%BE%D1%82%D0%B2%D1%80%D0%B0%D1%82%D0%B8%D1%82%D1%8C-%D0%B8%D0%BD%D1%81%D1%83%D0%BB%D1%8C%D1%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3858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E73E72" w:rsidRPr="004B15FF">
        <w:rPr>
          <w:rFonts w:ascii="Georgia" w:eastAsia="Times New Roman" w:hAnsi="Georgia" w:cs="Times New Roman"/>
          <w:sz w:val="26"/>
          <w:szCs w:val="26"/>
        </w:rPr>
        <w:t>Для удобства пациента и напоминания об основных направлениях предупреждения нарушений мозгового кровообращения, можно распечатать и повесить на видных местах картинки «профилактика инсульта».</w:t>
      </w:r>
    </w:p>
    <w:p w:rsidR="00E73E72" w:rsidRPr="004B15FF" w:rsidRDefault="00B87AB0" w:rsidP="00E73E72">
      <w:pPr>
        <w:pStyle w:val="a3"/>
        <w:ind w:firstLine="709"/>
        <w:jc w:val="both"/>
        <w:rPr>
          <w:rFonts w:ascii="Georgia" w:hAnsi="Georgia"/>
          <w:b/>
          <w:color w:val="FF0000"/>
          <w:sz w:val="26"/>
          <w:szCs w:val="26"/>
        </w:rPr>
      </w:pPr>
      <w:r>
        <w:pict>
          <v:shape id="preview-image" o:spid="_x0000_i1025" type="#_x0000_t75" alt="" style="width:24.25pt;height:24.25pt"/>
        </w:pict>
      </w:r>
    </w:p>
    <w:p w:rsidR="00E73E72" w:rsidRPr="004B15FF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p w:rsidR="00E73E72" w:rsidRDefault="00E73E72" w:rsidP="00E73E72">
      <w:pPr>
        <w:pStyle w:val="a3"/>
        <w:ind w:firstLine="709"/>
        <w:jc w:val="both"/>
        <w:rPr>
          <w:rFonts w:ascii="Georgia" w:hAnsi="Georgia"/>
          <w:sz w:val="26"/>
          <w:szCs w:val="26"/>
        </w:rPr>
      </w:pPr>
    </w:p>
    <w:sectPr w:rsidR="00E73E72" w:rsidSect="009652C1">
      <w:footerReference w:type="default" r:id="rId22"/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5BC" w:rsidRDefault="006D05BC" w:rsidP="0017353A">
      <w:pPr>
        <w:spacing w:after="0" w:line="240" w:lineRule="auto"/>
      </w:pPr>
      <w:r>
        <w:separator/>
      </w:r>
    </w:p>
  </w:endnote>
  <w:endnote w:type="continuationSeparator" w:id="0">
    <w:p w:rsidR="006D05BC" w:rsidRDefault="006D05BC" w:rsidP="00173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2001"/>
      <w:docPartObj>
        <w:docPartGallery w:val="Page Numbers (Bottom of Page)"/>
        <w:docPartUnique/>
      </w:docPartObj>
    </w:sdtPr>
    <w:sdtContent>
      <w:p w:rsidR="0017353A" w:rsidRDefault="00B87AB0">
        <w:pPr>
          <w:pStyle w:val="a8"/>
          <w:jc w:val="right"/>
        </w:pPr>
        <w:r>
          <w:fldChar w:fldCharType="begin"/>
        </w:r>
        <w:r w:rsidR="004C0774">
          <w:instrText xml:space="preserve"> PAGE   \* MERGEFORMAT </w:instrText>
        </w:r>
        <w:r>
          <w:fldChar w:fldCharType="separate"/>
        </w:r>
        <w:r w:rsidR="00473F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353A" w:rsidRDefault="0017353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5BC" w:rsidRDefault="006D05BC" w:rsidP="0017353A">
      <w:pPr>
        <w:spacing w:after="0" w:line="240" w:lineRule="auto"/>
      </w:pPr>
      <w:r>
        <w:separator/>
      </w:r>
    </w:p>
  </w:footnote>
  <w:footnote w:type="continuationSeparator" w:id="0">
    <w:p w:rsidR="006D05BC" w:rsidRDefault="006D05BC" w:rsidP="00173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pt;height:9.7pt" o:bullet="t">
        <v:imagedata r:id="rId1" o:title="BD14868_"/>
      </v:shape>
    </w:pict>
  </w:numPicBullet>
  <w:abstractNum w:abstractNumId="0">
    <w:nsid w:val="11040CAE"/>
    <w:multiLevelType w:val="multilevel"/>
    <w:tmpl w:val="56BE35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07C9F"/>
    <w:multiLevelType w:val="multilevel"/>
    <w:tmpl w:val="5CCC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2B2650"/>
    <w:multiLevelType w:val="multilevel"/>
    <w:tmpl w:val="FB7207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8C21A8"/>
    <w:multiLevelType w:val="multilevel"/>
    <w:tmpl w:val="E542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E51A10"/>
    <w:multiLevelType w:val="multilevel"/>
    <w:tmpl w:val="3286B2B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3E72"/>
    <w:rsid w:val="000A2BDC"/>
    <w:rsid w:val="0017353A"/>
    <w:rsid w:val="002261A5"/>
    <w:rsid w:val="002A529F"/>
    <w:rsid w:val="00473FA6"/>
    <w:rsid w:val="004C0774"/>
    <w:rsid w:val="0057323B"/>
    <w:rsid w:val="005B0BDF"/>
    <w:rsid w:val="005E198D"/>
    <w:rsid w:val="00664F2B"/>
    <w:rsid w:val="006D05BC"/>
    <w:rsid w:val="00926DC3"/>
    <w:rsid w:val="009652C1"/>
    <w:rsid w:val="00A93490"/>
    <w:rsid w:val="00B05C4C"/>
    <w:rsid w:val="00B87AB0"/>
    <w:rsid w:val="00E73E72"/>
    <w:rsid w:val="00EC5C49"/>
    <w:rsid w:val="00FA2B09"/>
    <w:rsid w:val="00FD0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73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E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73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7353A"/>
  </w:style>
  <w:style w:type="paragraph" w:styleId="a8">
    <w:name w:val="footer"/>
    <w:basedOn w:val="a"/>
    <w:link w:val="a9"/>
    <w:uiPriority w:val="99"/>
    <w:unhideWhenUsed/>
    <w:rsid w:val="00173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35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image" Target="media/image2.jpeg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Orgmet</dc:creator>
  <cp:lastModifiedBy>Юрисконсульт</cp:lastModifiedBy>
  <cp:revision>2</cp:revision>
  <dcterms:created xsi:type="dcterms:W3CDTF">2018-10-12T05:40:00Z</dcterms:created>
  <dcterms:modified xsi:type="dcterms:W3CDTF">2018-10-12T05:40:00Z</dcterms:modified>
</cp:coreProperties>
</file>