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3E" w:rsidRPr="003B673E" w:rsidRDefault="003B673E" w:rsidP="00E75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МЕДИЦИНСКИХ РАБОТНИКОВ</w:t>
      </w:r>
    </w:p>
    <w:p w:rsidR="003B673E" w:rsidRDefault="003B673E" w:rsidP="00E75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FE3" w:rsidRPr="003B673E" w:rsidRDefault="00E75FE3" w:rsidP="003B673E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B673E">
        <w:rPr>
          <w:rFonts w:ascii="Times New Roman" w:hAnsi="Times New Roman" w:cs="Times New Roman"/>
          <w:sz w:val="24"/>
          <w:szCs w:val="28"/>
        </w:rPr>
        <w:t>При обучении больных в «Школах здоровья» существует ряд правил, которым необходимо следовать.</w:t>
      </w:r>
    </w:p>
    <w:p w:rsidR="0034047B" w:rsidRDefault="0034047B" w:rsidP="00F02143">
      <w:pPr>
        <w:pStyle w:val="a3"/>
        <w:suppressAutoHyphens/>
        <w:spacing w:line="276" w:lineRule="auto"/>
        <w:ind w:firstLine="0"/>
        <w:rPr>
          <w:sz w:val="24"/>
          <w:szCs w:val="24"/>
        </w:rPr>
      </w:pPr>
      <w:r w:rsidRPr="0034047B">
        <w:rPr>
          <w:sz w:val="24"/>
          <w:szCs w:val="24"/>
        </w:rPr>
        <w:t>ПОЛОЖЕНИЕ</w:t>
      </w:r>
      <w:r w:rsidR="00F02143">
        <w:rPr>
          <w:sz w:val="24"/>
          <w:szCs w:val="24"/>
        </w:rPr>
        <w:t xml:space="preserve"> </w:t>
      </w:r>
      <w:r w:rsidRPr="0034047B">
        <w:rPr>
          <w:sz w:val="24"/>
          <w:szCs w:val="24"/>
        </w:rPr>
        <w:t>о Школе здоровья</w:t>
      </w:r>
    </w:p>
    <w:p w:rsidR="00F02143" w:rsidRPr="0034047B" w:rsidRDefault="00F02143" w:rsidP="00F02143">
      <w:pPr>
        <w:pStyle w:val="a3"/>
        <w:suppressAutoHyphens/>
        <w:spacing w:line="276" w:lineRule="auto"/>
        <w:ind w:firstLine="0"/>
        <w:rPr>
          <w:sz w:val="24"/>
          <w:szCs w:val="24"/>
        </w:rPr>
      </w:pPr>
    </w:p>
    <w:p w:rsidR="0034047B" w:rsidRPr="0034047B" w:rsidRDefault="0034047B" w:rsidP="00F02143">
      <w:pPr>
        <w:tabs>
          <w:tab w:val="num" w:pos="1080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4047B" w:rsidRPr="0034047B" w:rsidRDefault="0034047B" w:rsidP="0034047B">
      <w:pPr>
        <w:pStyle w:val="2"/>
        <w:numPr>
          <w:ilvl w:val="0"/>
          <w:numId w:val="1"/>
        </w:numPr>
        <w:suppressAutoHyphens/>
        <w:spacing w:after="0" w:line="276" w:lineRule="auto"/>
        <w:ind w:left="0" w:firstLine="709"/>
        <w:jc w:val="both"/>
      </w:pPr>
      <w:r w:rsidRPr="0034047B">
        <w:t>Основная цель Школы здоровья – оптимизация, совершенствование доступности и улучшение качества оказания медицинской профилактической помощи населению.</w:t>
      </w:r>
    </w:p>
    <w:p w:rsidR="0034047B" w:rsidRPr="0034047B" w:rsidRDefault="0034047B" w:rsidP="0034047B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047B">
        <w:rPr>
          <w:rFonts w:ascii="Times New Roman" w:hAnsi="Times New Roman" w:cs="Times New Roman"/>
          <w:sz w:val="24"/>
          <w:szCs w:val="24"/>
        </w:rPr>
        <w:t>Школа здоровья (далее Школа) создается на базе амбулаторно-поликлинического отделения (учреждения), в том числе кабинета (отделения) медицинской профилактики, центра здоровья, дневного стационара или специализированного (терапевтического, кардиологического, эндокринологического, пульмонологического) отделения стационара учреждения здравоохранения, санатория-профилактория, санатория.</w:t>
      </w:r>
      <w:proofErr w:type="gramEnd"/>
    </w:p>
    <w:p w:rsidR="0034047B" w:rsidRDefault="0034047B" w:rsidP="0034047B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229">
        <w:rPr>
          <w:rFonts w:ascii="Times New Roman" w:hAnsi="Times New Roman" w:cs="Times New Roman"/>
          <w:sz w:val="24"/>
          <w:szCs w:val="24"/>
        </w:rPr>
        <w:t>Школа организуется приказом главного врача учреждения здравоохранения для каждого вида Школ в рамках штатного расписания. В приказе утверждается руководитель Школы, порядок</w:t>
      </w:r>
      <w:r w:rsidR="00207229" w:rsidRPr="00207229">
        <w:rPr>
          <w:rFonts w:ascii="Times New Roman" w:hAnsi="Times New Roman" w:cs="Times New Roman"/>
          <w:sz w:val="24"/>
          <w:szCs w:val="24"/>
        </w:rPr>
        <w:t xml:space="preserve"> работы, программа обучения, техническое оснащение</w:t>
      </w:r>
      <w:r w:rsidRPr="00207229">
        <w:rPr>
          <w:rFonts w:ascii="Times New Roman" w:hAnsi="Times New Roman" w:cs="Times New Roman"/>
          <w:sz w:val="24"/>
          <w:szCs w:val="24"/>
        </w:rPr>
        <w:t xml:space="preserve"> и формы направления пациентов на обучение в Школе, график проведения Школы на год. </w:t>
      </w:r>
    </w:p>
    <w:p w:rsidR="00207229" w:rsidRPr="00207229" w:rsidRDefault="00207229" w:rsidP="00207229">
      <w:pPr>
        <w:pStyle w:val="stylet3"/>
        <w:numPr>
          <w:ilvl w:val="0"/>
          <w:numId w:val="1"/>
        </w:numPr>
        <w:tabs>
          <w:tab w:val="clear" w:pos="340"/>
        </w:tabs>
        <w:spacing w:line="276" w:lineRule="auto"/>
        <w:ind w:left="0" w:firstLine="709"/>
        <w:jc w:val="both"/>
        <w:rPr>
          <w:szCs w:val="28"/>
        </w:rPr>
      </w:pPr>
      <w:r w:rsidRPr="00207229">
        <w:rPr>
          <w:szCs w:val="28"/>
        </w:rPr>
        <w:t>Информация о проведении Школы здоровья должна быть представлена в виде объявления в регистратуре</w:t>
      </w:r>
      <w:r>
        <w:rPr>
          <w:szCs w:val="28"/>
        </w:rPr>
        <w:t xml:space="preserve"> и на информационном стенде</w:t>
      </w:r>
      <w:r w:rsidRPr="00207229">
        <w:rPr>
          <w:szCs w:val="28"/>
        </w:rPr>
        <w:t xml:space="preserve"> </w:t>
      </w:r>
      <w:r>
        <w:rPr>
          <w:szCs w:val="28"/>
        </w:rPr>
        <w:t>учреждения</w:t>
      </w:r>
      <w:r w:rsidRPr="00207229">
        <w:rPr>
          <w:szCs w:val="28"/>
        </w:rPr>
        <w:t>, по возможности, освещена в средствах массовой информации.</w:t>
      </w:r>
    </w:p>
    <w:p w:rsidR="0034047B" w:rsidRPr="0034047B" w:rsidRDefault="0034047B" w:rsidP="0034047B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229">
        <w:rPr>
          <w:rFonts w:ascii="Times New Roman" w:hAnsi="Times New Roman" w:cs="Times New Roman"/>
          <w:sz w:val="24"/>
          <w:szCs w:val="24"/>
        </w:rPr>
        <w:t xml:space="preserve">Руководство Школой осуществляет врач или медицинская сестра, имеющая специальность «управление сестринской деятельностью». </w:t>
      </w:r>
    </w:p>
    <w:p w:rsidR="0034047B" w:rsidRPr="0034047B" w:rsidRDefault="0034047B" w:rsidP="0034047B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Работа Школы осуществляется в соответствии с настоящим Положением.</w:t>
      </w:r>
    </w:p>
    <w:p w:rsidR="0034047B" w:rsidRPr="0034047B" w:rsidRDefault="0034047B" w:rsidP="0034047B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Занятия в Школе имеют право проводить медицинские работники, в т.ч. врач, фельдшер, инструктор по гигиеническому воспитанию, медицинская сестра, имеющие документ о прохождении цикла тематического усовершенствования, дающего право на обучение пациентов. Периодичность обучения на цикле тематического усовершенствования – не реже 1 раза в 5 лет. Ответственность за подготовку специалистов для проведения Школ несет руководитель ЛПУ.</w:t>
      </w:r>
    </w:p>
    <w:p w:rsidR="0034047B" w:rsidRPr="0034047B" w:rsidRDefault="0034047B" w:rsidP="0034047B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 xml:space="preserve">В Школу для пациентов с хроническими неинфекционными заболеваниями направляются пациенты с 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неосложненным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 xml:space="preserve"> течением заболевания, вне выраженного обострения и в отсутствие декомпенсации заболевания. </w:t>
      </w:r>
    </w:p>
    <w:p w:rsidR="0034047B" w:rsidRPr="0034047B" w:rsidRDefault="0034047B" w:rsidP="0034047B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 xml:space="preserve">Обучение по групповой методике не проводится больным со значительной потерей зрения, слуха, с 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интеллектуально-мнестическими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 xml:space="preserve"> и эмоционально-психическими расстройствами.</w:t>
      </w:r>
    </w:p>
    <w:p w:rsidR="0034047B" w:rsidRDefault="0034047B" w:rsidP="0034047B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Цикл обучения в Школе включает в себя не менее 5 занятий по 90 минут. Рекомендуемая частота занятий – 1–2 раза в неделю в амбулаторно-поликлиническом учреждении или 3–5 раз в неделю в дневном стационаре, отделении стационара, санатории-профилактории, санатории, курорте.</w:t>
      </w:r>
    </w:p>
    <w:p w:rsidR="00207229" w:rsidRPr="002D75BF" w:rsidRDefault="00207229" w:rsidP="00207229">
      <w:pPr>
        <w:pStyle w:val="stylet3"/>
        <w:numPr>
          <w:ilvl w:val="0"/>
          <w:numId w:val="1"/>
        </w:numPr>
        <w:tabs>
          <w:tab w:val="clear" w:pos="340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>
        <w:rPr>
          <w:szCs w:val="28"/>
        </w:rPr>
        <w:t>С</w:t>
      </w:r>
      <w:r w:rsidRPr="002D75BF">
        <w:rPr>
          <w:szCs w:val="28"/>
        </w:rPr>
        <w:t>труктура занятий:</w:t>
      </w:r>
    </w:p>
    <w:p w:rsidR="00207229" w:rsidRPr="002D75BF" w:rsidRDefault="00207229" w:rsidP="00207229">
      <w:pPr>
        <w:pStyle w:val="stylet3"/>
        <w:spacing w:before="0" w:beforeAutospacing="0" w:after="0" w:afterAutospacing="0" w:line="276" w:lineRule="auto"/>
        <w:ind w:left="680"/>
        <w:jc w:val="both"/>
        <w:rPr>
          <w:szCs w:val="28"/>
        </w:rPr>
      </w:pPr>
      <w:r w:rsidRPr="002D75BF">
        <w:rPr>
          <w:szCs w:val="28"/>
        </w:rPr>
        <w:lastRenderedPageBreak/>
        <w:t>20 - 30 % - лекционный материал;</w:t>
      </w:r>
    </w:p>
    <w:p w:rsidR="00207229" w:rsidRPr="002D75BF" w:rsidRDefault="00207229" w:rsidP="00207229">
      <w:pPr>
        <w:pStyle w:val="stylet3"/>
        <w:spacing w:before="0" w:beforeAutospacing="0" w:after="0" w:afterAutospacing="0" w:line="276" w:lineRule="auto"/>
        <w:ind w:left="680"/>
        <w:jc w:val="both"/>
        <w:rPr>
          <w:szCs w:val="28"/>
        </w:rPr>
      </w:pPr>
      <w:r w:rsidRPr="002D75BF">
        <w:rPr>
          <w:szCs w:val="28"/>
        </w:rPr>
        <w:t>30 - 50 % - практические занятия;</w:t>
      </w:r>
    </w:p>
    <w:p w:rsidR="00207229" w:rsidRPr="002D75BF" w:rsidRDefault="00207229" w:rsidP="00207229">
      <w:pPr>
        <w:pStyle w:val="stylet3"/>
        <w:spacing w:before="0" w:beforeAutospacing="0" w:after="0" w:afterAutospacing="0" w:line="276" w:lineRule="auto"/>
        <w:ind w:left="680"/>
        <w:jc w:val="both"/>
        <w:rPr>
          <w:szCs w:val="28"/>
        </w:rPr>
      </w:pPr>
      <w:r w:rsidRPr="002D75BF">
        <w:rPr>
          <w:szCs w:val="28"/>
        </w:rPr>
        <w:t>20 - 30 % - ответы на вопросы, обсуждение, дискуссия;</w:t>
      </w:r>
    </w:p>
    <w:p w:rsidR="00207229" w:rsidRPr="002D75BF" w:rsidRDefault="00207229" w:rsidP="00207229">
      <w:pPr>
        <w:pStyle w:val="stylet3"/>
        <w:spacing w:before="0" w:beforeAutospacing="0" w:after="0" w:afterAutospacing="0" w:line="276" w:lineRule="auto"/>
        <w:ind w:left="680"/>
        <w:jc w:val="both"/>
        <w:rPr>
          <w:szCs w:val="28"/>
        </w:rPr>
      </w:pPr>
      <w:r w:rsidRPr="002D75BF">
        <w:rPr>
          <w:szCs w:val="28"/>
        </w:rPr>
        <w:t>10 % - индивидуальное консультирование.</w:t>
      </w:r>
    </w:p>
    <w:p w:rsidR="0034047B" w:rsidRDefault="0034047B" w:rsidP="0034047B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Рекомендуемая численность пациентов в группе –  10–12 человек.</w:t>
      </w:r>
    </w:p>
    <w:p w:rsidR="00207229" w:rsidRPr="002D75BF" w:rsidRDefault="00207229" w:rsidP="00207229">
      <w:pPr>
        <w:pStyle w:val="stylet3"/>
        <w:numPr>
          <w:ilvl w:val="0"/>
          <w:numId w:val="1"/>
        </w:numPr>
        <w:tabs>
          <w:tab w:val="clear" w:pos="340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>
        <w:rPr>
          <w:szCs w:val="28"/>
        </w:rPr>
        <w:t>Н</w:t>
      </w:r>
      <w:r w:rsidRPr="002D75BF">
        <w:rPr>
          <w:szCs w:val="28"/>
        </w:rPr>
        <w:t>абранная группа пациентов должна быть "закрытым коллективом", т.е. в процессе проведения занятий к ней не должны присоединять</w:t>
      </w:r>
      <w:r>
        <w:rPr>
          <w:szCs w:val="28"/>
        </w:rPr>
        <w:t>ся новые больные.</w:t>
      </w:r>
    </w:p>
    <w:p w:rsidR="00207229" w:rsidRPr="00207229" w:rsidRDefault="00207229" w:rsidP="00207229">
      <w:pPr>
        <w:pStyle w:val="stylet3"/>
        <w:numPr>
          <w:ilvl w:val="0"/>
          <w:numId w:val="1"/>
        </w:numPr>
        <w:tabs>
          <w:tab w:val="clear" w:pos="340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207229">
        <w:rPr>
          <w:szCs w:val="28"/>
        </w:rPr>
        <w:t>ремя проведения занятия: вторая половина дня, для удобства работающих пациентов, соблюдения лечебно-охранительного режима для лиц, находящихся на стационарном лечении;</w:t>
      </w:r>
    </w:p>
    <w:p w:rsidR="0034047B" w:rsidRDefault="0034047B" w:rsidP="0034047B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Пациенты направляются на занятия в Школе лечащим врачом, врачом центра здоровья или специалистами любого профиля.</w:t>
      </w:r>
    </w:p>
    <w:p w:rsidR="00E75FE3" w:rsidRPr="00E75FE3" w:rsidRDefault="00E75FE3" w:rsidP="00E75FE3">
      <w:pPr>
        <w:pStyle w:val="stylet3"/>
        <w:numPr>
          <w:ilvl w:val="0"/>
          <w:numId w:val="1"/>
        </w:numPr>
        <w:tabs>
          <w:tab w:val="clear" w:pos="340"/>
        </w:tabs>
        <w:spacing w:before="0" w:beforeAutospacing="0" w:after="0" w:afterAutospacing="0" w:line="276" w:lineRule="auto"/>
        <w:ind w:left="0" w:firstLine="709"/>
        <w:jc w:val="both"/>
      </w:pPr>
      <w:r>
        <w:t>В</w:t>
      </w:r>
      <w:r w:rsidRPr="00E75FE3">
        <w:t>о время занятий обучаемые ведут записи и дневник самоконтроля предложенного образца в соответствии с направлением Школы здоровья.</w:t>
      </w:r>
    </w:p>
    <w:p w:rsidR="0034047B" w:rsidRPr="0034047B" w:rsidRDefault="0034047B" w:rsidP="00E75FE3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 xml:space="preserve">Организационные модели Школы здоровья могут включать две схемы: 1 – обучение пациентов на всех занятиях курса проводит один специалист; 2 – обучение пациентов проводится различными специалистами в зависимости от их наличия и квалификации. В соответствии с тематикой Школы здоровья и конкретного занятия могут принимать участие участковый (семейный) врач, кардиолог, диетолог, врач или инструктор по ЛФК, пульмонолог, эндокринолог, акушер-гинеколог, психотерапевт или психолог. </w:t>
      </w:r>
    </w:p>
    <w:p w:rsidR="0034047B" w:rsidRPr="0034047B" w:rsidRDefault="0034047B" w:rsidP="0034047B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Анализ деятельности и контроль качества обучения пациентов в Школе осуществляется руководителем Школы.</w:t>
      </w:r>
    </w:p>
    <w:p w:rsidR="0034047B" w:rsidRPr="0034047B" w:rsidRDefault="0034047B" w:rsidP="0034047B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Отчет о работе Школы ежегодно предоставляется в период сдачи годового статистического отчета ЛПУ в форме № 30 «Сведения о лечебно-профилактическом учреждении» и во Временной форме статистической отчетности лечебно-профилактических учреждений и кабинетов медицинской профилактики по гигиеническому воспитанию и образованию населения.</w:t>
      </w:r>
    </w:p>
    <w:p w:rsidR="0034047B" w:rsidRPr="0034047B" w:rsidRDefault="0034047B" w:rsidP="00F0214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34047B" w:rsidRPr="0034047B" w:rsidRDefault="0034047B" w:rsidP="00F02143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2. Задачи Школы здоровья</w:t>
      </w:r>
    </w:p>
    <w:p w:rsidR="0034047B" w:rsidRPr="0034047B" w:rsidRDefault="0034047B" w:rsidP="0034047B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 xml:space="preserve"> Основными задачами Школы для пациентов с хроническими неинфекционными заболеваниями являются:</w:t>
      </w:r>
    </w:p>
    <w:p w:rsidR="0034047B" w:rsidRPr="0034047B" w:rsidRDefault="0034047B" w:rsidP="0034047B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повышение информированности пациентов о заболевании и его факторов риска;</w:t>
      </w:r>
    </w:p>
    <w:p w:rsidR="0034047B" w:rsidRPr="0034047B" w:rsidRDefault="0034047B" w:rsidP="0034047B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повышение ответственности пациентов за сохранение своего здоровья;</w:t>
      </w:r>
    </w:p>
    <w:p w:rsidR="0034047B" w:rsidRPr="0034047B" w:rsidRDefault="0034047B" w:rsidP="0034047B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формирование рационального и активного отношения пациента к заболеванию, мотивации к оздоровлению, приверженности к лечению и выполнению рекомендаций врача;</w:t>
      </w:r>
    </w:p>
    <w:p w:rsidR="0034047B" w:rsidRPr="0034047B" w:rsidRDefault="0034047B" w:rsidP="0034047B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формирование у пациентов умений и навыков по самоконтролю за состоянием здоровья, оказанию первой доврачебной помощи в случаях обострений и кризов;</w:t>
      </w:r>
    </w:p>
    <w:p w:rsidR="0034047B" w:rsidRPr="0034047B" w:rsidRDefault="0034047B" w:rsidP="0034047B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формирование у пациентов навыков и умений по снижению неблагоприятного влияния на их здоровье поведенческих факторов риска (питание, двигательная активность, управление стрессом, отказ от вредных привычек);</w:t>
      </w:r>
    </w:p>
    <w:p w:rsidR="0034047B" w:rsidRDefault="0034047B" w:rsidP="0034047B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формирование у пациентов практических навыков по анализу причин факторов, влияющих на здоровье и обучение пациентов составлению плана индивидуального оздоровления.</w:t>
      </w:r>
    </w:p>
    <w:p w:rsidR="0034047B" w:rsidRPr="0034047B" w:rsidRDefault="0034047B" w:rsidP="0034047B">
      <w:pPr>
        <w:tabs>
          <w:tab w:val="left" w:pos="1134"/>
        </w:tabs>
        <w:suppressAutoHyphens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4047B" w:rsidRPr="0034047B" w:rsidRDefault="0034047B" w:rsidP="00F02143">
      <w:pPr>
        <w:suppressAutoHyphens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3. Основная деятельность Школы здоровья</w:t>
      </w:r>
    </w:p>
    <w:p w:rsidR="0034047B" w:rsidRPr="0034047B" w:rsidRDefault="0034047B" w:rsidP="0034047B">
      <w:pPr>
        <w:pStyle w:val="3"/>
        <w:suppressAutoHyphens/>
        <w:spacing w:after="0" w:line="276" w:lineRule="auto"/>
        <w:ind w:left="0" w:firstLine="709"/>
        <w:rPr>
          <w:sz w:val="24"/>
          <w:szCs w:val="24"/>
        </w:rPr>
      </w:pPr>
      <w:r w:rsidRPr="0034047B">
        <w:rPr>
          <w:sz w:val="24"/>
          <w:szCs w:val="24"/>
        </w:rPr>
        <w:t>3.1. Обучение пациентов по типовым программам.</w:t>
      </w:r>
    </w:p>
    <w:p w:rsidR="0034047B" w:rsidRPr="0034047B" w:rsidRDefault="0034047B" w:rsidP="0034047B">
      <w:pPr>
        <w:suppressAutoHyphens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 xml:space="preserve">3.2. Контроль уровня полученных знаний, умений и навыков </w:t>
      </w:r>
      <w:proofErr w:type="gramStart"/>
      <w:r w:rsidRPr="0034047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4047B">
        <w:rPr>
          <w:rFonts w:ascii="Times New Roman" w:hAnsi="Times New Roman" w:cs="Times New Roman"/>
          <w:sz w:val="24"/>
          <w:szCs w:val="24"/>
        </w:rPr>
        <w:t xml:space="preserve"> обученных в Школе.</w:t>
      </w:r>
    </w:p>
    <w:p w:rsidR="0034047B" w:rsidRPr="0034047B" w:rsidRDefault="0034047B" w:rsidP="0034047B">
      <w:pPr>
        <w:suppressAutoHyphens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3.3. Оценка организации и качества обучения в Школе.</w:t>
      </w:r>
    </w:p>
    <w:p w:rsidR="0034047B" w:rsidRPr="0034047B" w:rsidRDefault="0034047B" w:rsidP="00F02143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47B" w:rsidRPr="0034047B" w:rsidRDefault="0034047B" w:rsidP="00F02143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4. Табель оснащения Школы здоровья</w:t>
      </w:r>
    </w:p>
    <w:p w:rsidR="0034047B" w:rsidRPr="0034047B" w:rsidRDefault="0034047B" w:rsidP="0034047B">
      <w:pPr>
        <w:pStyle w:val="3"/>
        <w:tabs>
          <w:tab w:val="left" w:pos="1134"/>
        </w:tabs>
        <w:suppressAutoHyphens/>
        <w:spacing w:after="0" w:line="276" w:lineRule="auto"/>
        <w:ind w:left="0" w:firstLine="709"/>
        <w:jc w:val="both"/>
        <w:rPr>
          <w:sz w:val="24"/>
          <w:szCs w:val="24"/>
        </w:rPr>
      </w:pPr>
      <w:r w:rsidRPr="0034047B">
        <w:rPr>
          <w:sz w:val="24"/>
          <w:szCs w:val="24"/>
        </w:rPr>
        <w:t>4.1. Обязательное оборудование Школы:</w:t>
      </w:r>
    </w:p>
    <w:p w:rsidR="0034047B" w:rsidRPr="0034047B" w:rsidRDefault="0034047B" w:rsidP="0034047B">
      <w:pPr>
        <w:pStyle w:val="3"/>
        <w:numPr>
          <w:ilvl w:val="0"/>
          <w:numId w:val="3"/>
        </w:numPr>
        <w:tabs>
          <w:tab w:val="left" w:pos="1134"/>
        </w:tabs>
        <w:suppressAutoHyphens/>
        <w:spacing w:after="0" w:line="276" w:lineRule="auto"/>
        <w:ind w:left="0" w:firstLine="709"/>
        <w:jc w:val="both"/>
        <w:rPr>
          <w:sz w:val="24"/>
          <w:szCs w:val="24"/>
        </w:rPr>
      </w:pPr>
      <w:r w:rsidRPr="0034047B">
        <w:rPr>
          <w:sz w:val="24"/>
          <w:szCs w:val="24"/>
        </w:rPr>
        <w:t xml:space="preserve">помещение для занятий площадью </w:t>
      </w:r>
      <w:smartTag w:uri="urn:schemas-microsoft-com:office:smarttags" w:element="metricconverter">
        <w:smartTagPr>
          <w:attr w:name="ProductID" w:val="4 м2"/>
        </w:smartTagPr>
        <w:r w:rsidRPr="0034047B">
          <w:rPr>
            <w:sz w:val="24"/>
            <w:szCs w:val="24"/>
          </w:rPr>
          <w:t>4 м</w:t>
        </w:r>
        <w:r w:rsidRPr="0034047B">
          <w:rPr>
            <w:sz w:val="24"/>
            <w:szCs w:val="24"/>
            <w:vertAlign w:val="superscript"/>
          </w:rPr>
          <w:t>2</w:t>
        </w:r>
      </w:smartTag>
      <w:r w:rsidRPr="0034047B">
        <w:rPr>
          <w:sz w:val="24"/>
          <w:szCs w:val="24"/>
        </w:rPr>
        <w:t xml:space="preserve"> на 1 место, не менее </w:t>
      </w:r>
      <w:smartTag w:uri="urn:schemas-microsoft-com:office:smarttags" w:element="metricconverter">
        <w:smartTagPr>
          <w:attr w:name="ProductID" w:val="24 м2"/>
        </w:smartTagPr>
        <w:r w:rsidRPr="0034047B">
          <w:rPr>
            <w:sz w:val="24"/>
            <w:szCs w:val="24"/>
          </w:rPr>
          <w:t>24 м</w:t>
        </w:r>
        <w:r w:rsidRPr="0034047B">
          <w:rPr>
            <w:sz w:val="24"/>
            <w:szCs w:val="24"/>
            <w:vertAlign w:val="superscript"/>
          </w:rPr>
          <w:t>2</w:t>
        </w:r>
      </w:smartTag>
      <w:proofErr w:type="gramStart"/>
      <w:r w:rsidRPr="0034047B">
        <w:rPr>
          <w:sz w:val="24"/>
          <w:szCs w:val="24"/>
          <w:vertAlign w:val="superscript"/>
        </w:rPr>
        <w:t xml:space="preserve"> </w:t>
      </w:r>
      <w:r w:rsidRPr="0034047B">
        <w:rPr>
          <w:sz w:val="24"/>
          <w:szCs w:val="24"/>
        </w:rPr>
        <w:t>;</w:t>
      </w:r>
      <w:proofErr w:type="gramEnd"/>
    </w:p>
    <w:p w:rsidR="0034047B" w:rsidRPr="0034047B" w:rsidRDefault="0034047B" w:rsidP="0034047B">
      <w:pPr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столы и стулья в количестве 15 штук;</w:t>
      </w:r>
    </w:p>
    <w:p w:rsidR="0034047B" w:rsidRPr="0034047B" w:rsidRDefault="0034047B" w:rsidP="0034047B">
      <w:pPr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 xml:space="preserve">доска  (большой блокнот – 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>), мелки, бумага, фломастеры, ручки, карандаши;</w:t>
      </w:r>
    </w:p>
    <w:p w:rsidR="0034047B" w:rsidRPr="0034047B" w:rsidRDefault="0034047B" w:rsidP="0034047B">
      <w:pPr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информационные материалы для пациентов (дневники, памятки, буклеты, плакаты и пр.).</w:t>
      </w:r>
    </w:p>
    <w:p w:rsidR="0034047B" w:rsidRPr="0034047B" w:rsidRDefault="0034047B" w:rsidP="004E1C71">
      <w:pPr>
        <w:tabs>
          <w:tab w:val="left" w:pos="1134"/>
        </w:tabs>
        <w:suppressAutoHyphens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4.2. Дополнительное (желательное) оборудование Школы:</w:t>
      </w:r>
    </w:p>
    <w:p w:rsidR="0034047B" w:rsidRPr="0034047B" w:rsidRDefault="0034047B" w:rsidP="0034047B">
      <w:pPr>
        <w:numPr>
          <w:ilvl w:val="0"/>
          <w:numId w:val="4"/>
        </w:numPr>
        <w:tabs>
          <w:tab w:val="left" w:pos="1134"/>
        </w:tabs>
        <w:suppressAutoHyphens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 xml:space="preserve">проектор (мультимедиа или 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оверхед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>), компьютер, экран;</w:t>
      </w:r>
    </w:p>
    <w:p w:rsidR="0034047B" w:rsidRPr="0034047B" w:rsidRDefault="0034047B" w:rsidP="0034047B">
      <w:pPr>
        <w:numPr>
          <w:ilvl w:val="0"/>
          <w:numId w:val="4"/>
        </w:numPr>
        <w:tabs>
          <w:tab w:val="left" w:pos="1134"/>
        </w:tabs>
        <w:suppressAutoHyphens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 xml:space="preserve">принтер, ксерокс, программное обеспечение для создания и обновления базы данных на прошедших обучение пациентов; </w:t>
      </w:r>
    </w:p>
    <w:p w:rsidR="0034047B" w:rsidRPr="0034047B" w:rsidRDefault="0034047B" w:rsidP="0034047B">
      <w:pPr>
        <w:numPr>
          <w:ilvl w:val="0"/>
          <w:numId w:val="4"/>
        </w:numPr>
        <w:tabs>
          <w:tab w:val="left" w:pos="1134"/>
        </w:tabs>
        <w:suppressAutoHyphens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аудио- и видеоаппаратура и аудио- и видеоматериалы;</w:t>
      </w:r>
    </w:p>
    <w:p w:rsidR="0034047B" w:rsidRPr="0034047B" w:rsidRDefault="0034047B" w:rsidP="0034047B">
      <w:pPr>
        <w:numPr>
          <w:ilvl w:val="0"/>
          <w:numId w:val="4"/>
        </w:numPr>
        <w:tabs>
          <w:tab w:val="left" w:pos="1134"/>
        </w:tabs>
        <w:suppressAutoHyphens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зал ЛФК.</w:t>
      </w:r>
    </w:p>
    <w:p w:rsidR="0034047B" w:rsidRPr="0034047B" w:rsidRDefault="0034047B" w:rsidP="0034047B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4.3. Обязательное оснащение в зависимости от профиля Школы.</w:t>
      </w:r>
    </w:p>
    <w:p w:rsidR="00F02143" w:rsidRPr="0034047B" w:rsidRDefault="00F02143" w:rsidP="00F02143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5. Обязанности руководителя Школы здоровья</w:t>
      </w:r>
    </w:p>
    <w:p w:rsidR="00F02143" w:rsidRPr="0034047B" w:rsidRDefault="00F02143" w:rsidP="00F0214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5.1. Обеспечение регулярной деятельности Школы.</w:t>
      </w:r>
    </w:p>
    <w:p w:rsidR="00F02143" w:rsidRPr="0034047B" w:rsidRDefault="00F02143" w:rsidP="00F0214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5.2. Контроль уровня знаний, приобретенных пациентами в Школе.</w:t>
      </w:r>
    </w:p>
    <w:p w:rsidR="00F02143" w:rsidRPr="0034047B" w:rsidRDefault="00F02143" w:rsidP="00F0214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5.3. Оценка организации и качества обучения в Школе.</w:t>
      </w:r>
    </w:p>
    <w:p w:rsidR="00F02143" w:rsidRPr="0034047B" w:rsidRDefault="00F02143" w:rsidP="00F0214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5.4. Координация деятельности со специалистами других подразделений.</w:t>
      </w:r>
    </w:p>
    <w:p w:rsidR="00F02143" w:rsidRPr="0034047B" w:rsidRDefault="00F02143" w:rsidP="00F0214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5.5. Ежегодное представление отчета о работе Школы.</w:t>
      </w:r>
    </w:p>
    <w:p w:rsidR="00F02143" w:rsidRPr="0034047B" w:rsidRDefault="00F02143" w:rsidP="00F02143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143" w:rsidRDefault="00F02143" w:rsidP="0034047B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5FE3" w:rsidRPr="00E75FE3" w:rsidRDefault="00E75FE3" w:rsidP="00E75FE3">
      <w:pPr>
        <w:pStyle w:val="stylet3"/>
        <w:spacing w:before="0" w:beforeAutospacing="0" w:after="0" w:afterAutospacing="0" w:line="276" w:lineRule="auto"/>
        <w:jc w:val="center"/>
        <w:rPr>
          <w:b/>
          <w:color w:val="7030A0"/>
          <w:sz w:val="32"/>
          <w:szCs w:val="28"/>
        </w:rPr>
      </w:pPr>
      <w:r w:rsidRPr="00E75FE3">
        <w:rPr>
          <w:b/>
          <w:color w:val="7030A0"/>
          <w:sz w:val="32"/>
          <w:szCs w:val="28"/>
        </w:rPr>
        <w:t>Учебные программы для Школ здоровья должны основываться:</w:t>
      </w:r>
    </w:p>
    <w:p w:rsidR="00E75FE3" w:rsidRPr="00340037" w:rsidRDefault="00E75FE3" w:rsidP="00E75FE3">
      <w:pPr>
        <w:pStyle w:val="stylet3"/>
        <w:spacing w:before="0" w:beforeAutospacing="0" w:after="0" w:afterAutospacing="0" w:line="276" w:lineRule="auto"/>
        <w:ind w:firstLine="567"/>
        <w:jc w:val="both"/>
        <w:rPr>
          <w:szCs w:val="28"/>
        </w:rPr>
      </w:pPr>
      <w:r w:rsidRPr="00340037">
        <w:rPr>
          <w:szCs w:val="28"/>
        </w:rPr>
        <w:t>- на активном обучении и укреплении способностей пациента в планировании и разработке собственного непрерывного обучения;</w:t>
      </w:r>
    </w:p>
    <w:p w:rsidR="00E75FE3" w:rsidRPr="00340037" w:rsidRDefault="00E75FE3" w:rsidP="00E75FE3">
      <w:pPr>
        <w:pStyle w:val="stylet3"/>
        <w:spacing w:before="0" w:beforeAutospacing="0" w:after="0" w:afterAutospacing="0" w:line="276" w:lineRule="auto"/>
        <w:ind w:firstLine="567"/>
        <w:jc w:val="both"/>
        <w:rPr>
          <w:szCs w:val="28"/>
        </w:rPr>
      </w:pPr>
      <w:r w:rsidRPr="00340037">
        <w:rPr>
          <w:szCs w:val="28"/>
        </w:rPr>
        <w:t>- на основе представлений о здоровье, потребностей и проблем пациента;</w:t>
      </w:r>
    </w:p>
    <w:p w:rsidR="00E75FE3" w:rsidRPr="00340037" w:rsidRDefault="00E75FE3" w:rsidP="00E75FE3">
      <w:pPr>
        <w:pStyle w:val="stylet3"/>
        <w:spacing w:before="0" w:beforeAutospacing="0" w:after="0" w:afterAutospacing="0" w:line="276" w:lineRule="auto"/>
        <w:ind w:firstLine="567"/>
        <w:jc w:val="both"/>
        <w:rPr>
          <w:szCs w:val="28"/>
        </w:rPr>
      </w:pPr>
      <w:r w:rsidRPr="00340037">
        <w:rPr>
          <w:szCs w:val="28"/>
        </w:rPr>
        <w:t>- на активном партнерстве медработника и пациента в управлении здоровьем;</w:t>
      </w:r>
    </w:p>
    <w:p w:rsidR="00E75FE3" w:rsidRPr="00340037" w:rsidRDefault="00E75FE3" w:rsidP="00E75FE3">
      <w:pPr>
        <w:pStyle w:val="stylet3"/>
        <w:spacing w:before="0" w:beforeAutospacing="0" w:after="0" w:afterAutospacing="0" w:line="276" w:lineRule="auto"/>
        <w:ind w:firstLine="567"/>
        <w:jc w:val="both"/>
        <w:rPr>
          <w:szCs w:val="28"/>
        </w:rPr>
      </w:pPr>
      <w:r w:rsidRPr="00340037">
        <w:rPr>
          <w:szCs w:val="28"/>
        </w:rPr>
        <w:t>- на сотрудничестве пациентов друг с другом.</w:t>
      </w:r>
    </w:p>
    <w:p w:rsidR="00E75FE3" w:rsidRPr="00340037" w:rsidRDefault="00E75FE3" w:rsidP="00E75FE3">
      <w:pPr>
        <w:pStyle w:val="stylet3"/>
        <w:spacing w:before="0" w:beforeAutospacing="0" w:after="0" w:afterAutospacing="0" w:line="276" w:lineRule="auto"/>
        <w:ind w:firstLine="567"/>
        <w:jc w:val="both"/>
        <w:rPr>
          <w:szCs w:val="28"/>
        </w:rPr>
      </w:pPr>
      <w:proofErr w:type="gramStart"/>
      <w:r w:rsidRPr="00340037">
        <w:rPr>
          <w:szCs w:val="28"/>
        </w:rPr>
        <w:t>Основные темы обучения являются общими для многих хронических заболеваний и включают: причины заболевания; объяснение некоторых сторон патологического процесса и связанных с ним симптомов; классификацию остроты и тяжести заболевания, так как с этими вопросами тесно связана обоснованность лечения; лечение, перечень препаратов, показанных этому пациенту, основные концепции терапии, побочные эффекты лекарств; осложнения заболевания и симптомы ухудшения;</w:t>
      </w:r>
      <w:proofErr w:type="gramEnd"/>
      <w:r w:rsidRPr="00340037">
        <w:rPr>
          <w:szCs w:val="28"/>
        </w:rPr>
        <w:t xml:space="preserve"> что может случиться при прогрессировании болезни и недостаточном лечении; практические навыки наблюдения за состоянием (измерение АД, индекса массы тела, </w:t>
      </w:r>
      <w:proofErr w:type="spellStart"/>
      <w:r w:rsidRPr="00340037">
        <w:rPr>
          <w:szCs w:val="28"/>
        </w:rPr>
        <w:t>глюкометрия</w:t>
      </w:r>
      <w:proofErr w:type="spellEnd"/>
      <w:r w:rsidRPr="00340037">
        <w:rPr>
          <w:szCs w:val="28"/>
        </w:rPr>
        <w:t xml:space="preserve">, </w:t>
      </w:r>
      <w:proofErr w:type="spellStart"/>
      <w:r w:rsidRPr="00340037">
        <w:rPr>
          <w:szCs w:val="28"/>
        </w:rPr>
        <w:lastRenderedPageBreak/>
        <w:t>пикфлоуметрия</w:t>
      </w:r>
      <w:proofErr w:type="spellEnd"/>
      <w:r w:rsidRPr="00340037">
        <w:rPr>
          <w:szCs w:val="28"/>
        </w:rPr>
        <w:t>); рекомендации по здоровому образу жизни: диете, физической активности, отказу от вредных привычек, принципах уменьшения влияния стресса.</w:t>
      </w:r>
    </w:p>
    <w:p w:rsidR="00E75FE3" w:rsidRPr="00340037" w:rsidRDefault="00E75FE3" w:rsidP="00E75F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hAnsi="Times New Roman" w:cs="Times New Roman"/>
          <w:sz w:val="24"/>
          <w:szCs w:val="28"/>
        </w:rPr>
        <w:t xml:space="preserve">Структура обучающей Программы должна быть построена таким образом, чтобы последовательно раскрыть суть заболевания (пациент </w:t>
      </w:r>
      <w:r w:rsidRPr="00340037">
        <w:rPr>
          <w:rFonts w:ascii="Times New Roman" w:hAnsi="Times New Roman" w:cs="Times New Roman"/>
          <w:sz w:val="24"/>
          <w:szCs w:val="28"/>
          <w:u w:val="single"/>
        </w:rPr>
        <w:t>узнает</w:t>
      </w:r>
      <w:r w:rsidRPr="00340037">
        <w:rPr>
          <w:rFonts w:ascii="Times New Roman" w:hAnsi="Times New Roman" w:cs="Times New Roman"/>
          <w:sz w:val="24"/>
          <w:szCs w:val="28"/>
        </w:rPr>
        <w:t xml:space="preserve"> о болезни). Просто и доступно излагаются основные понятия и правила контроля болезни (пациент </w:t>
      </w:r>
      <w:r w:rsidRPr="00340037">
        <w:rPr>
          <w:rFonts w:ascii="Times New Roman" w:hAnsi="Times New Roman" w:cs="Times New Roman"/>
          <w:sz w:val="24"/>
          <w:szCs w:val="28"/>
          <w:u w:val="single"/>
        </w:rPr>
        <w:t xml:space="preserve">понимает </w:t>
      </w:r>
      <w:r w:rsidRPr="00340037">
        <w:rPr>
          <w:rFonts w:ascii="Times New Roman" w:hAnsi="Times New Roman" w:cs="Times New Roman"/>
          <w:sz w:val="24"/>
          <w:szCs w:val="28"/>
        </w:rPr>
        <w:t xml:space="preserve">необходимость систематического контроля). Уделяется огромное влияние объяснению основных звеньев лечения болезни (пациент грамотно </w:t>
      </w:r>
      <w:r w:rsidRPr="00340037">
        <w:rPr>
          <w:rFonts w:ascii="Times New Roman" w:hAnsi="Times New Roman" w:cs="Times New Roman"/>
          <w:sz w:val="24"/>
          <w:szCs w:val="28"/>
          <w:u w:val="single"/>
        </w:rPr>
        <w:t>изменяет</w:t>
      </w:r>
      <w:r w:rsidRPr="00340037">
        <w:rPr>
          <w:rFonts w:ascii="Times New Roman" w:hAnsi="Times New Roman" w:cs="Times New Roman"/>
          <w:sz w:val="24"/>
          <w:szCs w:val="28"/>
        </w:rPr>
        <w:t xml:space="preserve"> свой план лечения, </w:t>
      </w:r>
      <w:proofErr w:type="gramStart"/>
      <w:r w:rsidRPr="00340037">
        <w:rPr>
          <w:rFonts w:ascii="Times New Roman" w:hAnsi="Times New Roman" w:cs="Times New Roman"/>
          <w:sz w:val="24"/>
          <w:szCs w:val="28"/>
          <w:u w:val="single"/>
        </w:rPr>
        <w:t>выполняя</w:t>
      </w:r>
      <w:r w:rsidRPr="00340037">
        <w:rPr>
          <w:rFonts w:ascii="Times New Roman" w:hAnsi="Times New Roman" w:cs="Times New Roman"/>
          <w:sz w:val="24"/>
          <w:szCs w:val="28"/>
        </w:rPr>
        <w:t xml:space="preserve"> роль</w:t>
      </w:r>
      <w:proofErr w:type="gramEnd"/>
      <w:r w:rsidRPr="00340037">
        <w:rPr>
          <w:rFonts w:ascii="Times New Roman" w:hAnsi="Times New Roman" w:cs="Times New Roman"/>
          <w:sz w:val="24"/>
          <w:szCs w:val="28"/>
        </w:rPr>
        <w:t xml:space="preserve"> врача).</w:t>
      </w:r>
    </w:p>
    <w:p w:rsidR="00E75FE3" w:rsidRPr="00340037" w:rsidRDefault="00E75FE3" w:rsidP="00E75F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hAnsi="Times New Roman" w:cs="Times New Roman"/>
          <w:sz w:val="24"/>
          <w:szCs w:val="28"/>
        </w:rPr>
        <w:t xml:space="preserve">Преподаватель, готовясь к занятию, должен четко определить цели и задачи отдельного урока. Для этого во вводных карточках к каждой теме даны методические разработки занятий, в которых помимо разделов ЦЕЛИ и ЗАДАЧИ занятий приводится отработанный план проведения занятия, и выделены разделы «Что пациент будет знать» и «Что пациент будет уметь» по окончании занятия. С содержанием последних разделов мы рекомендуем обязательно знакомить пациентов, тогда они более четко представляют, зачем они </w:t>
      </w:r>
      <w:proofErr w:type="gramStart"/>
      <w:r w:rsidRPr="00340037">
        <w:rPr>
          <w:rFonts w:ascii="Times New Roman" w:hAnsi="Times New Roman" w:cs="Times New Roman"/>
          <w:sz w:val="24"/>
          <w:szCs w:val="28"/>
        </w:rPr>
        <w:t>учатся и как практически они</w:t>
      </w:r>
      <w:proofErr w:type="gramEnd"/>
      <w:r w:rsidRPr="00340037">
        <w:rPr>
          <w:rFonts w:ascii="Times New Roman" w:hAnsi="Times New Roman" w:cs="Times New Roman"/>
          <w:sz w:val="24"/>
          <w:szCs w:val="28"/>
        </w:rPr>
        <w:t xml:space="preserve"> будут участвовать в своем лечении. Это информация создает дополнительную мотивацию у пациентов на обучение.</w:t>
      </w:r>
    </w:p>
    <w:p w:rsidR="00E75FE3" w:rsidRPr="00340037" w:rsidRDefault="00E75FE3" w:rsidP="00E75F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340037">
        <w:rPr>
          <w:rFonts w:ascii="Times New Roman" w:hAnsi="Times New Roman" w:cs="Times New Roman"/>
          <w:b/>
          <w:bCs/>
          <w:sz w:val="24"/>
          <w:szCs w:val="28"/>
        </w:rPr>
        <w:t>Структура занятий</w:t>
      </w: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hAnsi="Times New Roman" w:cs="Times New Roman"/>
          <w:sz w:val="24"/>
          <w:szCs w:val="28"/>
        </w:rPr>
        <w:t>Занятия в Школе имеют единую структуру:</w:t>
      </w: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eastAsia="Arial Unicode MS" w:hAnsi="Times New Roman" w:cs="Times New Roman"/>
          <w:sz w:val="24"/>
          <w:szCs w:val="28"/>
        </w:rPr>
        <w:t></w:t>
      </w:r>
      <w:r w:rsidRPr="00340037">
        <w:rPr>
          <w:rFonts w:ascii="Times New Roman" w:eastAsia="SymbolMT" w:hAnsi="Times New Roman" w:cs="Times New Roman"/>
          <w:sz w:val="24"/>
          <w:szCs w:val="28"/>
        </w:rPr>
        <w:t xml:space="preserve"> </w:t>
      </w:r>
      <w:r w:rsidRPr="00340037">
        <w:rPr>
          <w:rFonts w:ascii="Times New Roman" w:hAnsi="Times New Roman" w:cs="Times New Roman"/>
          <w:sz w:val="24"/>
          <w:szCs w:val="28"/>
        </w:rPr>
        <w:t>вводная часть</w:t>
      </w: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eastAsia="Arial Unicode MS" w:hAnsi="Times New Roman" w:cs="Times New Roman"/>
          <w:sz w:val="24"/>
          <w:szCs w:val="28"/>
        </w:rPr>
        <w:t></w:t>
      </w:r>
      <w:r w:rsidRPr="00340037">
        <w:rPr>
          <w:rFonts w:ascii="Times New Roman" w:eastAsia="SymbolMT" w:hAnsi="Times New Roman" w:cs="Times New Roman"/>
          <w:sz w:val="24"/>
          <w:szCs w:val="28"/>
        </w:rPr>
        <w:t xml:space="preserve"> </w:t>
      </w:r>
      <w:r w:rsidRPr="00340037">
        <w:rPr>
          <w:rFonts w:ascii="Times New Roman" w:hAnsi="Times New Roman" w:cs="Times New Roman"/>
          <w:sz w:val="24"/>
          <w:szCs w:val="28"/>
        </w:rPr>
        <w:t>информационная часть</w:t>
      </w: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eastAsia="Arial Unicode MS" w:hAnsi="Times New Roman" w:cs="Times New Roman"/>
          <w:sz w:val="24"/>
          <w:szCs w:val="28"/>
        </w:rPr>
        <w:t></w:t>
      </w:r>
      <w:r w:rsidRPr="00340037">
        <w:rPr>
          <w:rFonts w:ascii="Times New Roman" w:eastAsia="SymbolMT" w:hAnsi="Times New Roman" w:cs="Times New Roman"/>
          <w:sz w:val="24"/>
          <w:szCs w:val="28"/>
        </w:rPr>
        <w:t xml:space="preserve"> </w:t>
      </w:r>
      <w:r w:rsidRPr="00340037">
        <w:rPr>
          <w:rFonts w:ascii="Times New Roman" w:hAnsi="Times New Roman" w:cs="Times New Roman"/>
          <w:sz w:val="24"/>
          <w:szCs w:val="28"/>
        </w:rPr>
        <w:t>активные формы обучения</w:t>
      </w: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eastAsia="Arial Unicode MS" w:hAnsi="Times New Roman" w:cs="Times New Roman"/>
          <w:sz w:val="24"/>
          <w:szCs w:val="28"/>
        </w:rPr>
        <w:t></w:t>
      </w:r>
      <w:r w:rsidRPr="00340037">
        <w:rPr>
          <w:rFonts w:ascii="Times New Roman" w:eastAsia="SymbolMT" w:hAnsi="Times New Roman" w:cs="Times New Roman"/>
          <w:sz w:val="24"/>
          <w:szCs w:val="28"/>
        </w:rPr>
        <w:t xml:space="preserve"> </w:t>
      </w:r>
      <w:r w:rsidRPr="00340037">
        <w:rPr>
          <w:rFonts w:ascii="Times New Roman" w:hAnsi="Times New Roman" w:cs="Times New Roman"/>
          <w:sz w:val="24"/>
          <w:szCs w:val="28"/>
        </w:rPr>
        <w:t>заключительная часть занятия.</w:t>
      </w:r>
    </w:p>
    <w:p w:rsidR="00E75FE3" w:rsidRPr="00340037" w:rsidRDefault="00E75FE3" w:rsidP="00E75F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hAnsi="Times New Roman" w:cs="Times New Roman"/>
          <w:sz w:val="24"/>
          <w:szCs w:val="28"/>
        </w:rPr>
        <w:t>Первое занятие в школе по структурированной программе обязательно предусматривает вводную часть, где пациенты знакомятся с врачом и друг с другом. Членам группы предлагается представиться и рассказать о себе. Врачам, обучающим больных, нужно быть хорошими психологами, чтобы уловить разное психологическое состояние пациентов по отношению к своему заболеванию.</w:t>
      </w:r>
    </w:p>
    <w:p w:rsidR="00E75FE3" w:rsidRPr="00340037" w:rsidRDefault="00E75FE3" w:rsidP="00E75F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hAnsi="Times New Roman" w:cs="Times New Roman"/>
          <w:sz w:val="24"/>
          <w:szCs w:val="28"/>
        </w:rPr>
        <w:t xml:space="preserve">После формального знакомства с группой преподавателю рекомендуется предложить пациентам вопросы, ответы на которые позволяют оценить исходный уровень знаний пациентов по заболеванию. Опыт показывает, что оценку лучше провести письменно и анонимно в форме </w:t>
      </w:r>
      <w:proofErr w:type="spellStart"/>
      <w:r w:rsidRPr="00340037">
        <w:rPr>
          <w:rFonts w:ascii="Times New Roman" w:hAnsi="Times New Roman" w:cs="Times New Roman"/>
          <w:sz w:val="24"/>
          <w:szCs w:val="28"/>
        </w:rPr>
        <w:t>опросника</w:t>
      </w:r>
      <w:proofErr w:type="spellEnd"/>
      <w:r w:rsidRPr="00340037">
        <w:rPr>
          <w:rFonts w:ascii="Times New Roman" w:hAnsi="Times New Roman" w:cs="Times New Roman"/>
          <w:sz w:val="24"/>
          <w:szCs w:val="28"/>
        </w:rPr>
        <w:t>. На заключительном занятии, в котором проводится оценка полученных знаний и практических навыков, можно предложить пациентам сравнить их ответы.</w:t>
      </w:r>
    </w:p>
    <w:p w:rsidR="00E75FE3" w:rsidRPr="00340037" w:rsidRDefault="00E75FE3" w:rsidP="00E75F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hAnsi="Times New Roman" w:cs="Times New Roman"/>
          <w:sz w:val="24"/>
          <w:szCs w:val="28"/>
        </w:rPr>
        <w:t xml:space="preserve">На первом занятии преподаватель знакомит группу с расписанием занятий, чтобы сразу учесть пожелания пациентов. </w:t>
      </w:r>
    </w:p>
    <w:p w:rsidR="00E75FE3" w:rsidRDefault="00E75FE3" w:rsidP="00E75FE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75FE3" w:rsidRPr="00340037" w:rsidRDefault="00E75FE3" w:rsidP="00E75F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hAnsi="Times New Roman" w:cs="Times New Roman"/>
          <w:b/>
          <w:sz w:val="24"/>
          <w:szCs w:val="28"/>
        </w:rPr>
        <w:t>Информационный материал</w:t>
      </w:r>
      <w:r w:rsidRPr="00340037">
        <w:rPr>
          <w:rFonts w:ascii="Times New Roman" w:hAnsi="Times New Roman" w:cs="Times New Roman"/>
          <w:sz w:val="24"/>
          <w:szCs w:val="28"/>
        </w:rPr>
        <w:t xml:space="preserve"> </w:t>
      </w:r>
      <w:r w:rsidRPr="0034003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340037">
        <w:rPr>
          <w:rFonts w:ascii="Times New Roman" w:hAnsi="Times New Roman" w:cs="Times New Roman"/>
          <w:sz w:val="24"/>
          <w:szCs w:val="28"/>
        </w:rPr>
        <w:t xml:space="preserve">является справочным материалом для медицинского работника, проводящего занятие. Он направлен на информирование пациентов о заболевании и повышение их осознанного участия в процессе лечения и оздоровления. Информационный материал не обязательно должен быть весь представлен пациентам во время занятий. Рекомендуется иметь его постоянно на столе во время занятия, и при изложении материала следует стремиться </w:t>
      </w:r>
      <w:proofErr w:type="gramStart"/>
      <w:r w:rsidRPr="00340037">
        <w:rPr>
          <w:rFonts w:ascii="Times New Roman" w:hAnsi="Times New Roman" w:cs="Times New Roman"/>
          <w:sz w:val="24"/>
          <w:szCs w:val="28"/>
        </w:rPr>
        <w:t>максимально</w:t>
      </w:r>
      <w:proofErr w:type="gramEnd"/>
      <w:r w:rsidRPr="00340037">
        <w:rPr>
          <w:rFonts w:ascii="Times New Roman" w:hAnsi="Times New Roman" w:cs="Times New Roman"/>
          <w:sz w:val="24"/>
          <w:szCs w:val="28"/>
        </w:rPr>
        <w:t xml:space="preserve"> выполнить поставленную в занятии цель. Изложение теоретической части всех занятий должно быть кратко представлено на карточках в форме диалога врача с пациентами. В каждом занятии необходим элемент повторения пройденного материала: ведь человек запоминает новый </w:t>
      </w:r>
      <w:r w:rsidRPr="00340037">
        <w:rPr>
          <w:rFonts w:ascii="Times New Roman" w:hAnsi="Times New Roman" w:cs="Times New Roman"/>
          <w:sz w:val="24"/>
          <w:szCs w:val="28"/>
        </w:rPr>
        <w:lastRenderedPageBreak/>
        <w:t>материал не сразу и не навсегда. Этому помогают красочные и остроумные по сценарию плакаты, которые иллюстрируют правила контроля заболевания или наглядно «объясняют» сложные понятия.</w:t>
      </w: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hAnsi="Times New Roman" w:cs="Times New Roman"/>
          <w:b/>
          <w:bCs/>
          <w:sz w:val="24"/>
          <w:szCs w:val="28"/>
        </w:rPr>
        <w:t xml:space="preserve">Активная часть занятий </w:t>
      </w:r>
      <w:r w:rsidRPr="00340037">
        <w:rPr>
          <w:rFonts w:ascii="Times New Roman" w:hAnsi="Times New Roman" w:cs="Times New Roman"/>
          <w:sz w:val="24"/>
          <w:szCs w:val="28"/>
        </w:rPr>
        <w:t>направлена на развитие у пациентов умений и навыков, которые необходимы в повседневной жизни для наиболее эффективного контролирования заболевания и сохранения здоровья. Для этого в методических разработках представлен перечень необходимого материала для отработки практических навыков. Например, к занятию по теме «Контроль АД» нужно подготовить для пациентов разнообразные средства для самоконтроля.  Также на этом занятии требуется уделить достаточно времени для того, чтобы научить пациентов грамотному ведению «Дневника» и мотивировать пациентов на систематическое его заполнение.</w:t>
      </w: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hAnsi="Times New Roman" w:cs="Times New Roman"/>
          <w:b/>
          <w:sz w:val="24"/>
          <w:szCs w:val="28"/>
        </w:rPr>
        <w:t>Заключительное занятие</w:t>
      </w:r>
      <w:r w:rsidRPr="00340037">
        <w:rPr>
          <w:rFonts w:ascii="Times New Roman" w:hAnsi="Times New Roman" w:cs="Times New Roman"/>
          <w:sz w:val="24"/>
          <w:szCs w:val="28"/>
        </w:rPr>
        <w:t xml:space="preserve"> можно провести в форме дискуссии с обсуждением мнения пациентов о проведенных занятиях, выслушать их советы и пожелания. Рекомендуется предложить пациентам ответить на контрольные вопросы вводного занятия и затем сравнить количество правильных ответов. Заключительное занятие можно провести в игровой форме, когда члены группы «не экзаменуются», а участвуют в предложенных ситуациях в роли действующих персонажей. </w:t>
      </w: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hAnsi="Times New Roman" w:cs="Times New Roman"/>
          <w:sz w:val="24"/>
          <w:szCs w:val="28"/>
        </w:rPr>
        <w:t>Цель обучения достигнута, если обученный больной придет в Школу здоровья, чтобы поделиться личным опытом и получить новые дополнительные сведения о заболевании. Это означает, что он стал активным и надежным союзником врача в лечении заболевания.</w:t>
      </w:r>
    </w:p>
    <w:p w:rsidR="00E75FE3" w:rsidRPr="00340037" w:rsidRDefault="00E75FE3" w:rsidP="00E75F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0037">
        <w:rPr>
          <w:rFonts w:ascii="Times New Roman" w:hAnsi="Times New Roman" w:cs="Times New Roman"/>
          <w:sz w:val="24"/>
          <w:szCs w:val="28"/>
        </w:rPr>
        <w:t xml:space="preserve">Мотивация пациентов на самоконтроль все время должна поддерживаться. Каждый визит больного к врачу нужно рассматривать как укрепление мотивации на самоконтроль, и поэтому встреча с пациентом должна обязательно содержать элемент обучения – это может быть и контроль «дневника», и новая информация, и анализ опыта пациента по изменению лечения, и дополнительные советы в связи с различными ситуациями в жизни больного. </w:t>
      </w:r>
    </w:p>
    <w:p w:rsidR="00E75FE3" w:rsidRDefault="00E75FE3" w:rsidP="00F02143">
      <w:pPr>
        <w:tabs>
          <w:tab w:val="left" w:pos="1134"/>
        </w:tabs>
        <w:suppressAutoHyphens/>
        <w:ind w:firstLine="709"/>
        <w:jc w:val="center"/>
        <w:rPr>
          <w:rFonts w:ascii="Times New Roman" w:hAnsi="Times New Roman" w:cs="Times New Roman"/>
          <w:b/>
          <w:color w:val="7030A0"/>
          <w:sz w:val="32"/>
          <w:szCs w:val="24"/>
        </w:rPr>
      </w:pPr>
    </w:p>
    <w:p w:rsidR="00E75FE3" w:rsidRPr="00F02143" w:rsidRDefault="00E75FE3" w:rsidP="00E75FE3">
      <w:pPr>
        <w:pStyle w:val="a7"/>
        <w:spacing w:before="120"/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F02143">
        <w:rPr>
          <w:rFonts w:ascii="Times New Roman" w:hAnsi="Times New Roman" w:cs="Times New Roman"/>
          <w:b/>
          <w:color w:val="7030A0"/>
          <w:sz w:val="28"/>
        </w:rPr>
        <w:t>Примерный образец направления на  обучение в Школе здоровья по артериальной гипертонии</w:t>
      </w:r>
    </w:p>
    <w:p w:rsidR="00E75FE3" w:rsidRPr="00F02143" w:rsidRDefault="00E75FE3" w:rsidP="00E75FE3">
      <w:pPr>
        <w:pStyle w:val="a7"/>
        <w:jc w:val="center"/>
        <w:rPr>
          <w:rFonts w:ascii="Times New Roman" w:hAnsi="Times New Roman" w:cs="Times New Roman"/>
          <w:i/>
        </w:rPr>
      </w:pPr>
      <w:r w:rsidRPr="00F02143">
        <w:rPr>
          <w:rFonts w:ascii="Times New Roman" w:hAnsi="Times New Roman" w:cs="Times New Roman"/>
          <w:i/>
        </w:rPr>
        <w:t>(утверждается приказом главного врача учреждения)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3736"/>
      </w:tblGrid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Ф.И.О. пациента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Профессия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Диагноз (из амбулаторной карты)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Ф.И.О. врача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lastRenderedPageBreak/>
              <w:t>Результаты обследования, дата</w:t>
            </w: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АД (дата последнего измерения)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Наличие АГ в анамнезе (сколько лет)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 xml:space="preserve">Перенесенные заболевания: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Инфаркт миокарда</w:t>
            </w:r>
          </w:p>
        </w:tc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Мозговой инсульт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Сопутствующие заболевания</w:t>
            </w: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Сахарный диабет, с какого года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 xml:space="preserve">Хроническая </w:t>
            </w:r>
            <w:proofErr w:type="spellStart"/>
            <w:r w:rsidRPr="00F02143">
              <w:rPr>
                <w:rFonts w:ascii="Times New Roman" w:hAnsi="Times New Roman" w:cs="Times New Roman"/>
              </w:rPr>
              <w:t>обструктивная</w:t>
            </w:r>
            <w:proofErr w:type="spellEnd"/>
            <w:r w:rsidRPr="00F02143">
              <w:rPr>
                <w:rFonts w:ascii="Times New Roman" w:hAnsi="Times New Roman" w:cs="Times New Roman"/>
              </w:rPr>
              <w:t xml:space="preserve"> болезнь легких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Заболевания почек (уточнить)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Другие заболевания (уточнить)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Степень артериальной гипертонии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 xml:space="preserve">Уровень суммарного риска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Общий холестерин крови  (дата)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 xml:space="preserve">Холестерин ЛВП </w:t>
            </w:r>
            <w:proofErr w:type="gramStart"/>
            <w:r w:rsidRPr="00F0214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02143">
              <w:rPr>
                <w:rFonts w:ascii="Times New Roman" w:hAnsi="Times New Roman" w:cs="Times New Roman"/>
              </w:rPr>
              <w:t>дата)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F02143">
              <w:rPr>
                <w:rFonts w:ascii="Times New Roman" w:hAnsi="Times New Roman" w:cs="Times New Roman"/>
              </w:rPr>
              <w:t>Триглицериды</w:t>
            </w:r>
            <w:proofErr w:type="spellEnd"/>
            <w:r w:rsidRPr="00F02143">
              <w:rPr>
                <w:rFonts w:ascii="Times New Roman" w:hAnsi="Times New Roman" w:cs="Times New Roman"/>
              </w:rPr>
              <w:t xml:space="preserve"> (дата)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Сахар крови натощак (дата)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Данные ЭКГ (дата)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  <w:r w:rsidRPr="00F02143">
              <w:rPr>
                <w:rFonts w:ascii="Times New Roman" w:hAnsi="Times New Roman" w:cs="Times New Roman"/>
              </w:rPr>
              <w:t>Другие исследования (ЭХО-КГ и пр.)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5FE3" w:rsidRPr="00F02143" w:rsidTr="00315DA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3" w:rsidRPr="00F02143" w:rsidRDefault="00E75FE3" w:rsidP="00315DA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E75FE3" w:rsidRPr="00F02143" w:rsidRDefault="00E75FE3" w:rsidP="00E75FE3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4047B" w:rsidRPr="00F02143" w:rsidRDefault="00F02143" w:rsidP="00F02143">
      <w:pPr>
        <w:tabs>
          <w:tab w:val="left" w:pos="1134"/>
        </w:tabs>
        <w:suppressAutoHyphens/>
        <w:ind w:firstLine="709"/>
        <w:jc w:val="center"/>
        <w:rPr>
          <w:rFonts w:ascii="Times New Roman" w:hAnsi="Times New Roman" w:cs="Times New Roman"/>
          <w:b/>
          <w:color w:val="7030A0"/>
          <w:sz w:val="32"/>
          <w:szCs w:val="24"/>
        </w:rPr>
      </w:pPr>
      <w:r w:rsidRPr="00F02143">
        <w:rPr>
          <w:rFonts w:ascii="Times New Roman" w:hAnsi="Times New Roman" w:cs="Times New Roman"/>
          <w:b/>
          <w:color w:val="7030A0"/>
          <w:sz w:val="32"/>
          <w:szCs w:val="24"/>
        </w:rPr>
        <w:t>Обязательное оснащение Школ здоровья:</w:t>
      </w:r>
    </w:p>
    <w:p w:rsidR="0034047B" w:rsidRPr="0034047B" w:rsidRDefault="0034047B" w:rsidP="0034047B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i/>
          <w:sz w:val="24"/>
          <w:szCs w:val="24"/>
        </w:rPr>
        <w:t>Школа здоровья для пациентов с артериальной гипертонией</w:t>
      </w:r>
      <w:r w:rsidRPr="0034047B">
        <w:rPr>
          <w:rFonts w:ascii="Times New Roman" w:hAnsi="Times New Roman" w:cs="Times New Roman"/>
          <w:sz w:val="24"/>
          <w:szCs w:val="24"/>
        </w:rPr>
        <w:t xml:space="preserve"> – тонометры – не менее 5 (желательно автоматические), фонендоскопы (при наличии механических или полуавтоматических тонометров); напольные весы, ростомер, сантиметр для измерения окружности талии; препараты для лечения гипертонического криза (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каптоприл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клонидин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>) и приступа стенокардии (нитроглицерин).</w:t>
      </w:r>
    </w:p>
    <w:p w:rsidR="0034047B" w:rsidRPr="0034047B" w:rsidRDefault="0034047B" w:rsidP="0034047B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i/>
          <w:sz w:val="24"/>
          <w:szCs w:val="24"/>
        </w:rPr>
        <w:t>Школа здоровья для пациентов с бронхиальной астмой</w:t>
      </w:r>
      <w:r w:rsidRPr="003404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пикфлоуметры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 xml:space="preserve"> – не менее 5, мундштуки (загубники) картонные одноразовые; различные формы доставки лекарственных препаратов – дозированные аэрозольные ингаляторы, порошковые ингаляторы, 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спейсер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небулайзер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>.</w:t>
      </w:r>
    </w:p>
    <w:p w:rsidR="0034047B" w:rsidRPr="0034047B" w:rsidRDefault="0034047B" w:rsidP="0034047B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047B">
        <w:rPr>
          <w:rFonts w:ascii="Times New Roman" w:hAnsi="Times New Roman" w:cs="Times New Roman"/>
          <w:i/>
          <w:sz w:val="24"/>
          <w:szCs w:val="24"/>
        </w:rPr>
        <w:t>Школа здоровья для пациентов с сахарным диабетом 2 типа</w:t>
      </w:r>
      <w:r w:rsidRPr="0034047B">
        <w:rPr>
          <w:rFonts w:ascii="Times New Roman" w:hAnsi="Times New Roman" w:cs="Times New Roman"/>
          <w:sz w:val="24"/>
          <w:szCs w:val="24"/>
        </w:rPr>
        <w:t xml:space="preserve"> – визуальные 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тест-полоски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 xml:space="preserve"> для определения сахара в крови и/или 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глюкометр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тест-полосками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 xml:space="preserve">, скарификаторы (ланцеты) автоматические одноразовые стерильные, салфетки спиртовые для инъекций одноразовые, ватные шарики; тонометры – не менее 5 (желательно автоматические), фонендоскопы (при наличии механических или полуавтоматических </w:t>
      </w:r>
      <w:r w:rsidRPr="0034047B">
        <w:rPr>
          <w:rFonts w:ascii="Times New Roman" w:hAnsi="Times New Roman" w:cs="Times New Roman"/>
          <w:sz w:val="24"/>
          <w:szCs w:val="24"/>
        </w:rPr>
        <w:lastRenderedPageBreak/>
        <w:t>тонометров); напольные весы, ростомер, сантиметр для измерения окружности талии;</w:t>
      </w:r>
      <w:proofErr w:type="gramEnd"/>
      <w:r w:rsidRPr="0034047B">
        <w:rPr>
          <w:rFonts w:ascii="Times New Roman" w:hAnsi="Times New Roman" w:cs="Times New Roman"/>
          <w:sz w:val="24"/>
          <w:szCs w:val="24"/>
        </w:rPr>
        <w:t xml:space="preserve"> продукты (или упаковки от продуктов), содержащие легкоусвояемые углеводы (кусочки сахара, сладкие напитки, фруктовые соки), препарат, содержащий глюкагон.</w:t>
      </w:r>
    </w:p>
    <w:p w:rsidR="0034047B" w:rsidRPr="0034047B" w:rsidRDefault="0034047B" w:rsidP="0034047B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i/>
          <w:sz w:val="24"/>
          <w:szCs w:val="24"/>
        </w:rPr>
        <w:t xml:space="preserve">Школа психологической подготовки семьи к рождению ребенка – </w:t>
      </w:r>
      <w:r w:rsidRPr="0034047B">
        <w:rPr>
          <w:rFonts w:ascii="Times New Roman" w:hAnsi="Times New Roman" w:cs="Times New Roman"/>
          <w:sz w:val="24"/>
          <w:szCs w:val="24"/>
        </w:rPr>
        <w:t>кукла, набор пеленок.</w:t>
      </w:r>
    </w:p>
    <w:p w:rsidR="0034047B" w:rsidRPr="0034047B" w:rsidRDefault="0034047B" w:rsidP="0034047B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47B">
        <w:rPr>
          <w:rFonts w:ascii="Times New Roman" w:hAnsi="Times New Roman" w:cs="Times New Roman"/>
          <w:i/>
          <w:sz w:val="24"/>
          <w:szCs w:val="24"/>
        </w:rPr>
        <w:t xml:space="preserve">Школа для желающих бросить курить – </w:t>
      </w:r>
      <w:r w:rsidRPr="0034047B">
        <w:rPr>
          <w:rFonts w:ascii="Times New Roman" w:hAnsi="Times New Roman" w:cs="Times New Roman"/>
          <w:sz w:val="24"/>
          <w:szCs w:val="24"/>
        </w:rPr>
        <w:t xml:space="preserve">газоанализатор окиси углерода в выдыхаемом воздухе с определением карбоксигемоглобина или </w:t>
      </w:r>
      <w:proofErr w:type="spellStart"/>
      <w:r w:rsidRPr="0034047B">
        <w:rPr>
          <w:rFonts w:ascii="Times New Roman" w:hAnsi="Times New Roman" w:cs="Times New Roman"/>
          <w:sz w:val="24"/>
          <w:szCs w:val="24"/>
        </w:rPr>
        <w:t>смокелайзер</w:t>
      </w:r>
      <w:proofErr w:type="spellEnd"/>
      <w:r w:rsidRPr="0034047B">
        <w:rPr>
          <w:rFonts w:ascii="Times New Roman" w:hAnsi="Times New Roman" w:cs="Times New Roman"/>
          <w:sz w:val="24"/>
          <w:szCs w:val="24"/>
        </w:rPr>
        <w:t>, загубники картонные одноразовые.</w:t>
      </w:r>
    </w:p>
    <w:p w:rsidR="0034047B" w:rsidRPr="0034047B" w:rsidRDefault="0034047B" w:rsidP="0034047B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34047B" w:rsidRPr="00F02143" w:rsidRDefault="0034047B" w:rsidP="0034047B">
      <w:pPr>
        <w:suppressAutoHyphens/>
        <w:jc w:val="center"/>
        <w:rPr>
          <w:rFonts w:ascii="Times New Roman" w:hAnsi="Times New Roman" w:cs="Times New Roman"/>
          <w:b/>
          <w:color w:val="7030A0"/>
          <w:sz w:val="32"/>
          <w:szCs w:val="24"/>
        </w:rPr>
      </w:pPr>
      <w:r w:rsidRPr="00F02143">
        <w:rPr>
          <w:rFonts w:ascii="Times New Roman" w:hAnsi="Times New Roman" w:cs="Times New Roman"/>
          <w:b/>
          <w:color w:val="7030A0"/>
          <w:sz w:val="32"/>
          <w:szCs w:val="24"/>
        </w:rPr>
        <w:t>Перечень учетно-отчетной документации для Школ здоровья</w:t>
      </w:r>
    </w:p>
    <w:p w:rsidR="0034047B" w:rsidRPr="0034047B" w:rsidRDefault="0034047B" w:rsidP="0034047B">
      <w:pPr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47B">
        <w:rPr>
          <w:rFonts w:ascii="Times New Roman" w:hAnsi="Times New Roman" w:cs="Times New Roman"/>
          <w:i/>
          <w:sz w:val="24"/>
          <w:szCs w:val="24"/>
        </w:rPr>
        <w:t>1. Журнал регистрации пациентов, обучающихся в Школе здоровья.</w:t>
      </w:r>
    </w:p>
    <w:p w:rsidR="0034047B" w:rsidRPr="0034047B" w:rsidRDefault="0034047B" w:rsidP="0034047B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 xml:space="preserve">Учёт пациентов, обучающихся в Школе здоровья, осуществляется в отдельном журнале для каждого вида Школы. В журнале заполняется таблица на каждый цикл занятий (табл. 1). Отметка о присутствии пациента на занятии должна сопровождаться полной подписью фамилии медицинского работника, проводящего занятие. Целесообразно перед началом первого занятия предложить пациентам заполнить анкеты для получения информации согласно графам таблицы (2-4). </w:t>
      </w:r>
    </w:p>
    <w:p w:rsidR="0034047B" w:rsidRPr="0034047B" w:rsidRDefault="0034047B" w:rsidP="0034047B">
      <w:pPr>
        <w:suppressAutoHyphens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047B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34047B" w:rsidRPr="0034047B" w:rsidRDefault="0034047B" w:rsidP="0034047B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>Образец заполнения журнала регистрации пациентов, обучающихся в Школе здоровья</w:t>
      </w:r>
    </w:p>
    <w:p w:rsidR="0034047B" w:rsidRPr="0034047B" w:rsidRDefault="0034047B" w:rsidP="0034047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jc w:val="center"/>
        <w:tblInd w:w="-3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2520"/>
        <w:gridCol w:w="1080"/>
        <w:gridCol w:w="1816"/>
        <w:gridCol w:w="716"/>
        <w:gridCol w:w="717"/>
        <w:gridCol w:w="717"/>
        <w:gridCol w:w="717"/>
        <w:gridCol w:w="717"/>
      </w:tblGrid>
      <w:tr w:rsidR="0034047B" w:rsidRPr="0034047B" w:rsidTr="0034047B">
        <w:trPr>
          <w:trHeight w:val="396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4E1C7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4E1C7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B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34047B" w:rsidRPr="0034047B" w:rsidRDefault="0034047B" w:rsidP="004E1C7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B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4E1C7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B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4E1C7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B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34047B" w:rsidRPr="0034047B" w:rsidRDefault="00CD2CF3" w:rsidP="004E1C7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4047B" w:rsidRPr="0034047B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адрес/участок</w:t>
            </w: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4E1C7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B">
              <w:rPr>
                <w:rFonts w:ascii="Times New Roman" w:hAnsi="Times New Roman" w:cs="Times New Roman"/>
                <w:sz w:val="24"/>
                <w:szCs w:val="24"/>
              </w:rPr>
              <w:t xml:space="preserve">Даты занятий </w:t>
            </w:r>
          </w:p>
        </w:tc>
      </w:tr>
      <w:tr w:rsidR="0034047B" w:rsidRPr="0034047B" w:rsidTr="0034047B">
        <w:trPr>
          <w:trHeight w:val="375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4E1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34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34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340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7B" w:rsidRPr="0034047B" w:rsidRDefault="0034047B" w:rsidP="003404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7B" w:rsidRPr="0034047B" w:rsidRDefault="0034047B" w:rsidP="003404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7B" w:rsidRPr="0034047B" w:rsidRDefault="0034047B" w:rsidP="003404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7B" w:rsidRPr="0034047B" w:rsidRDefault="0034047B" w:rsidP="003404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7B" w:rsidRPr="0034047B" w:rsidRDefault="0034047B" w:rsidP="003404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7B" w:rsidRPr="0034047B" w:rsidTr="0034047B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3404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3404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3404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7B" w:rsidRPr="0034047B" w:rsidRDefault="0034047B" w:rsidP="003404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7B" w:rsidRPr="0034047B" w:rsidRDefault="0034047B" w:rsidP="003404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B">
              <w:rPr>
                <w:rFonts w:ascii="Times New Roman" w:hAnsi="Times New Roman" w:cs="Times New Roman"/>
                <w:sz w:val="24"/>
                <w:szCs w:val="24"/>
              </w:rPr>
              <w:t>Отметка о присутствии</w:t>
            </w:r>
            <w:proofErr w:type="gramStart"/>
            <w:r w:rsidRPr="003404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47B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proofErr w:type="spellEnd"/>
            <w:r w:rsidRPr="003404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34047B" w:rsidRPr="0034047B" w:rsidTr="0034047B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7B" w:rsidRPr="0034047B" w:rsidRDefault="0034047B" w:rsidP="0034047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47B" w:rsidRPr="0034047B" w:rsidRDefault="0034047B" w:rsidP="0034047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7B" w:rsidRPr="0034047B" w:rsidRDefault="0034047B" w:rsidP="0034047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7B" w:rsidRPr="0034047B" w:rsidRDefault="0034047B" w:rsidP="0034047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7B" w:rsidRPr="0034047B" w:rsidRDefault="0034047B" w:rsidP="0034047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7B" w:rsidRPr="0034047B" w:rsidRDefault="0034047B" w:rsidP="0034047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7B" w:rsidRPr="0034047B" w:rsidRDefault="0034047B" w:rsidP="0034047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7B" w:rsidRPr="0034047B" w:rsidRDefault="0034047B" w:rsidP="0034047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7B" w:rsidRPr="0034047B" w:rsidRDefault="0034047B" w:rsidP="0034047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7B" w:rsidRPr="0034047B" w:rsidRDefault="0034047B" w:rsidP="0034047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47B" w:rsidRPr="0034047B" w:rsidRDefault="0034047B" w:rsidP="0034047B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47B" w:rsidRPr="0034047B" w:rsidRDefault="0034047B" w:rsidP="0034047B">
      <w:pPr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47B">
        <w:rPr>
          <w:rFonts w:ascii="Times New Roman" w:hAnsi="Times New Roman" w:cs="Times New Roman"/>
          <w:i/>
          <w:sz w:val="24"/>
          <w:szCs w:val="24"/>
        </w:rPr>
        <w:t>2. Медицинская карта амбулаторного больного.</w:t>
      </w:r>
    </w:p>
    <w:p w:rsidR="0034047B" w:rsidRPr="0034047B" w:rsidRDefault="0034047B" w:rsidP="0034047B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47B">
        <w:rPr>
          <w:rFonts w:ascii="Times New Roman" w:hAnsi="Times New Roman" w:cs="Times New Roman"/>
          <w:sz w:val="24"/>
          <w:szCs w:val="24"/>
        </w:rPr>
        <w:t xml:space="preserve">В амбулаторной карте должны быть записи о начале обучения в Школе здоровья, даты и темы каждого занятия, заверенные медицинским работником, проводившим занятие. Для тех, кто прошел обучение в Школе здоровья, на лицевой стороне медицинской карты амбулаторного больного ставится отметка «Школа </w:t>
      </w:r>
      <w:r w:rsidRPr="0034047B">
        <w:rPr>
          <w:rFonts w:ascii="Times New Roman" w:hAnsi="Times New Roman" w:cs="Times New Roman"/>
          <w:sz w:val="24"/>
          <w:szCs w:val="24"/>
          <w:u w:val="single"/>
        </w:rPr>
        <w:t>(наименование Школы)</w:t>
      </w:r>
      <w:r w:rsidRPr="0034047B">
        <w:rPr>
          <w:rFonts w:ascii="Times New Roman" w:hAnsi="Times New Roman" w:cs="Times New Roman"/>
          <w:sz w:val="24"/>
          <w:szCs w:val="24"/>
        </w:rPr>
        <w:t xml:space="preserve">», с указанием даты завершения занятий в Школе «____» ____________20   г.  </w:t>
      </w:r>
    </w:p>
    <w:p w:rsidR="00F02143" w:rsidRPr="00E75FE3" w:rsidRDefault="00F02143" w:rsidP="00F02143">
      <w:pPr>
        <w:pStyle w:val="stylet3"/>
        <w:spacing w:line="276" w:lineRule="auto"/>
        <w:jc w:val="both"/>
        <w:rPr>
          <w:i/>
          <w:szCs w:val="28"/>
        </w:rPr>
      </w:pPr>
      <w:r w:rsidRPr="00E75FE3">
        <w:rPr>
          <w:i/>
          <w:szCs w:val="28"/>
        </w:rPr>
        <w:t>3. Журнал учета работы ЛПУ по медицинской профилактике</w:t>
      </w:r>
      <w:r w:rsidR="00E75FE3">
        <w:rPr>
          <w:i/>
          <w:szCs w:val="28"/>
        </w:rPr>
        <w:t>.</w:t>
      </w:r>
    </w:p>
    <w:p w:rsidR="00F02143" w:rsidRDefault="00F02143" w:rsidP="00F02143">
      <w:pPr>
        <w:pStyle w:val="stylet3"/>
        <w:spacing w:line="276" w:lineRule="auto"/>
        <w:jc w:val="both"/>
        <w:rPr>
          <w:sz w:val="28"/>
          <w:szCs w:val="28"/>
        </w:rPr>
      </w:pPr>
    </w:p>
    <w:p w:rsidR="00F02143" w:rsidRDefault="00E75FE3" w:rsidP="00E75FE3">
      <w:pPr>
        <w:pStyle w:val="stylet3"/>
        <w:spacing w:line="276" w:lineRule="auto"/>
        <w:ind w:firstLine="567"/>
        <w:jc w:val="both"/>
        <w:rPr>
          <w:szCs w:val="28"/>
        </w:rPr>
      </w:pPr>
      <w:r w:rsidRPr="00E75FE3">
        <w:rPr>
          <w:szCs w:val="28"/>
        </w:rPr>
        <w:t>В</w:t>
      </w:r>
      <w:r>
        <w:rPr>
          <w:szCs w:val="28"/>
        </w:rPr>
        <w:t xml:space="preserve">едется учетная форма </w:t>
      </w:r>
      <w:r w:rsidRPr="00E75FE3">
        <w:rPr>
          <w:szCs w:val="28"/>
        </w:rPr>
        <w:t>038/у-02</w:t>
      </w:r>
      <w:r>
        <w:rPr>
          <w:szCs w:val="28"/>
        </w:rPr>
        <w:t xml:space="preserve"> «</w:t>
      </w:r>
      <w:proofErr w:type="gramStart"/>
      <w:r w:rsidR="00F02143" w:rsidRPr="00E75FE3">
        <w:rPr>
          <w:szCs w:val="28"/>
        </w:rPr>
        <w:t>Журнал</w:t>
      </w:r>
      <w:r w:rsidRPr="00E75FE3">
        <w:rPr>
          <w:szCs w:val="28"/>
        </w:rPr>
        <w:t>е</w:t>
      </w:r>
      <w:proofErr w:type="gramEnd"/>
      <w:r w:rsidR="00F02143" w:rsidRPr="00E75FE3">
        <w:rPr>
          <w:szCs w:val="28"/>
        </w:rPr>
        <w:t xml:space="preserve"> учета работы ЛПУ по медицинской профилактике</w:t>
      </w:r>
      <w:r>
        <w:rPr>
          <w:szCs w:val="28"/>
        </w:rPr>
        <w:t>»</w:t>
      </w:r>
      <w:r w:rsidR="00F02143" w:rsidRPr="00E75FE3">
        <w:rPr>
          <w:szCs w:val="28"/>
        </w:rPr>
        <w:t xml:space="preserve">, утвержденную приказом Министерства здравоохранения РФ от 23.09.2003 N 455 </w:t>
      </w:r>
      <w:r w:rsidRPr="00E75FE3">
        <w:rPr>
          <w:szCs w:val="28"/>
        </w:rPr>
        <w:t>«</w:t>
      </w:r>
      <w:r w:rsidR="00F02143" w:rsidRPr="00E75FE3">
        <w:rPr>
          <w:szCs w:val="28"/>
        </w:rPr>
        <w:t>О совершенствовании деятельности органов и учреждений здравоохранения по профилактике заболеваний в Российской Федерации</w:t>
      </w:r>
      <w:r w:rsidRPr="00E75FE3">
        <w:rPr>
          <w:szCs w:val="28"/>
        </w:rPr>
        <w:t>»</w:t>
      </w:r>
      <w:r>
        <w:rPr>
          <w:szCs w:val="28"/>
        </w:rPr>
        <w:t xml:space="preserve"> (таблица 2)</w:t>
      </w:r>
    </w:p>
    <w:p w:rsidR="00E75FE3" w:rsidRPr="00E75FE3" w:rsidRDefault="00E75FE3" w:rsidP="00E75FE3">
      <w:pPr>
        <w:pStyle w:val="stylet3"/>
        <w:spacing w:line="276" w:lineRule="auto"/>
        <w:ind w:firstLine="567"/>
        <w:jc w:val="right"/>
        <w:rPr>
          <w:i/>
          <w:szCs w:val="28"/>
        </w:rPr>
      </w:pPr>
      <w:r w:rsidRPr="00E75FE3">
        <w:rPr>
          <w:i/>
          <w:szCs w:val="28"/>
        </w:rPr>
        <w:t>Таблица 2</w:t>
      </w:r>
    </w:p>
    <w:p w:rsidR="00F02143" w:rsidRPr="00E75FE3" w:rsidRDefault="00F02143" w:rsidP="00F0214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75FE3">
        <w:rPr>
          <w:rFonts w:ascii="Times New Roman" w:hAnsi="Times New Roman" w:cs="Times New Roman"/>
          <w:sz w:val="24"/>
          <w:szCs w:val="24"/>
        </w:rPr>
        <w:t>ЖУРНАЛ УЧЕТА РАБОТЫ ЛПУ ПО МЕДИЦИНСКОЙ ПРОФИЛАКТИКЕ</w:t>
      </w:r>
    </w:p>
    <w:p w:rsidR="00F02143" w:rsidRPr="00E75FE3" w:rsidRDefault="00F02143" w:rsidP="00F0214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1198" w:type="dxa"/>
        <w:tblInd w:w="-120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1"/>
        <w:gridCol w:w="1134"/>
        <w:gridCol w:w="992"/>
        <w:gridCol w:w="675"/>
        <w:gridCol w:w="1309"/>
        <w:gridCol w:w="1276"/>
        <w:gridCol w:w="1485"/>
        <w:gridCol w:w="1492"/>
        <w:gridCol w:w="1417"/>
      </w:tblGrid>
      <w:tr w:rsidR="00F02143" w:rsidRPr="00E75FE3" w:rsidTr="00E75FE3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E3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E3"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E3">
              <w:rPr>
                <w:rFonts w:ascii="Times New Roman" w:hAnsi="Times New Roman" w:cs="Times New Roman"/>
                <w:sz w:val="24"/>
                <w:szCs w:val="24"/>
              </w:rPr>
              <w:t xml:space="preserve">Форма работы    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E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E3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E3">
              <w:rPr>
                <w:rFonts w:ascii="Times New Roman" w:hAnsi="Times New Roman" w:cs="Times New Roman"/>
                <w:sz w:val="24"/>
                <w:szCs w:val="24"/>
              </w:rPr>
              <w:t xml:space="preserve">Число  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>слушателей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E3">
              <w:rPr>
                <w:rFonts w:ascii="Times New Roman" w:hAnsi="Times New Roman" w:cs="Times New Roman"/>
                <w:sz w:val="24"/>
                <w:szCs w:val="24"/>
              </w:rPr>
              <w:t>Число лиц,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обученных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здоровому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образу 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жизни, 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школах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здоровья </w:t>
            </w: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E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E75FE3">
              <w:rPr>
                <w:rFonts w:ascii="Times New Roman" w:hAnsi="Times New Roman" w:cs="Times New Roman"/>
                <w:sz w:val="24"/>
                <w:szCs w:val="24"/>
              </w:rPr>
              <w:t>медиц</w:t>
            </w:r>
            <w:proofErr w:type="spellEnd"/>
            <w:r w:rsidRPr="00E75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работников,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обученных 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>методам мед</w:t>
            </w:r>
            <w:proofErr w:type="gramStart"/>
            <w:r w:rsidRPr="00E75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75F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5FE3">
              <w:rPr>
                <w:rFonts w:ascii="Times New Roman" w:hAnsi="Times New Roman" w:cs="Times New Roman"/>
                <w:sz w:val="24"/>
                <w:szCs w:val="24"/>
              </w:rPr>
              <w:t>рофилактики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E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</w:t>
            </w:r>
          </w:p>
        </w:tc>
      </w:tr>
      <w:tr w:rsidR="00F02143" w:rsidRPr="00E75FE3" w:rsidTr="00E75FE3">
        <w:trPr>
          <w:cantSplit/>
          <w:trHeight w:val="72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E3">
              <w:rPr>
                <w:rFonts w:ascii="Times New Roman" w:hAnsi="Times New Roman" w:cs="Times New Roman"/>
                <w:sz w:val="24"/>
                <w:szCs w:val="24"/>
              </w:rPr>
              <w:t xml:space="preserve">Массовые 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FE3">
              <w:rPr>
                <w:rFonts w:ascii="Times New Roman" w:hAnsi="Times New Roman" w:cs="Times New Roman"/>
                <w:sz w:val="24"/>
                <w:szCs w:val="24"/>
              </w:rPr>
              <w:t xml:space="preserve">Школы  </w:t>
            </w:r>
            <w:r w:rsidRPr="00E75FE3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43" w:rsidRPr="00E75FE3" w:rsidTr="00E75FE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43" w:rsidRPr="00E75FE3" w:rsidTr="00E75FE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43" w:rsidRPr="00E75FE3" w:rsidTr="00E75FE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43" w:rsidRPr="00E75FE3" w:rsidRDefault="00F02143" w:rsidP="00315D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143" w:rsidRPr="00E75FE3" w:rsidRDefault="00F02143" w:rsidP="00F0214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02143" w:rsidRDefault="00F02143" w:rsidP="00F02143">
      <w:pPr>
        <w:pStyle w:val="a7"/>
        <w:spacing w:before="120"/>
        <w:jc w:val="center"/>
        <w:rPr>
          <w:rFonts w:ascii="Times New Roman" w:hAnsi="Times New Roman" w:cs="Times New Roman"/>
          <w:b/>
          <w:sz w:val="28"/>
        </w:rPr>
      </w:pPr>
    </w:p>
    <w:p w:rsidR="00E75FE3" w:rsidRPr="00E75FE3" w:rsidRDefault="00E75FE3" w:rsidP="00E75FE3">
      <w:pPr>
        <w:pStyle w:val="stylet3"/>
        <w:spacing w:before="0" w:beforeAutospacing="0" w:after="0" w:afterAutospacing="0" w:line="276" w:lineRule="auto"/>
        <w:jc w:val="center"/>
        <w:rPr>
          <w:b/>
          <w:color w:val="7030A0"/>
          <w:sz w:val="32"/>
        </w:rPr>
      </w:pPr>
      <w:r w:rsidRPr="00E75FE3">
        <w:rPr>
          <w:b/>
          <w:color w:val="7030A0"/>
          <w:sz w:val="32"/>
        </w:rPr>
        <w:t>Оценка качества проведения Школы здоровья</w:t>
      </w:r>
    </w:p>
    <w:p w:rsidR="00E75FE3" w:rsidRPr="004D500A" w:rsidRDefault="00E75FE3" w:rsidP="00E75FE3">
      <w:pPr>
        <w:pStyle w:val="stylet3"/>
        <w:spacing w:before="0" w:beforeAutospacing="0" w:after="0" w:afterAutospacing="0" w:line="276" w:lineRule="auto"/>
        <w:ind w:firstLine="567"/>
        <w:jc w:val="both"/>
      </w:pPr>
      <w:r w:rsidRPr="004D500A">
        <w:t xml:space="preserve">Система оценки терапевтического обучения предполагает внешнюю и внутреннюю составляющую. К внешней относят оценку клинических и медико-социальных показателей, параметров, отражающих поведение пациентов, экономической эффективности лечения. К </w:t>
      </w:r>
      <w:proofErr w:type="gramStart"/>
      <w:r w:rsidRPr="004D500A">
        <w:t>внутренней</w:t>
      </w:r>
      <w:proofErr w:type="gramEnd"/>
      <w:r w:rsidRPr="004D500A">
        <w:t xml:space="preserve"> - формирующую оценку знаний и практических навыков, имеющую непосредственное влияние на процесс обучения, и во многом способствующую изменению поведения обучаемого.</w:t>
      </w:r>
    </w:p>
    <w:p w:rsidR="00E75FE3" w:rsidRDefault="00E75FE3" w:rsidP="00E75FE3">
      <w:pPr>
        <w:pStyle w:val="stylet3"/>
        <w:spacing w:before="0" w:beforeAutospacing="0" w:after="0" w:afterAutospacing="0" w:line="276" w:lineRule="auto"/>
        <w:ind w:firstLine="567"/>
        <w:jc w:val="both"/>
      </w:pPr>
      <w:r w:rsidRPr="004D500A">
        <w:t>На сегодняшний день оценка эффектов терапевтического обучения больных недостаточно разработана. Показатели, характеризующие внутреннюю составляющую оценки терапевтического обучения пациентов, разрабатываются в соответствии с направлением Школы здоровья. Целесообразно оценивать состояние больных до проведения Школы здоровья, непосредственно после ее окончания и в динамике через 6 - 12 месяцев. При наличии специальных вопросников можно проводить оценку изменения в динамике показателей "качества жизни" пациентов (EQ5D).</w:t>
      </w:r>
    </w:p>
    <w:p w:rsidR="00E75FE3" w:rsidRPr="004D500A" w:rsidRDefault="00E75FE3" w:rsidP="00E75FE3">
      <w:pPr>
        <w:pStyle w:val="stylet3"/>
        <w:spacing w:before="0" w:beforeAutospacing="0" w:after="0" w:afterAutospacing="0" w:line="276" w:lineRule="auto"/>
        <w:ind w:firstLine="567"/>
        <w:jc w:val="both"/>
      </w:pPr>
    </w:p>
    <w:p w:rsidR="00E75FE3" w:rsidRDefault="00E75FE3" w:rsidP="00E75FE3">
      <w:pPr>
        <w:pStyle w:val="stylet3"/>
        <w:spacing w:before="0" w:beforeAutospacing="0" w:after="0" w:afterAutospacing="0" w:line="276" w:lineRule="auto"/>
        <w:jc w:val="center"/>
        <w:rPr>
          <w:b/>
          <w:color w:val="7030A0"/>
          <w:sz w:val="28"/>
          <w:szCs w:val="28"/>
        </w:rPr>
      </w:pPr>
      <w:r w:rsidRPr="00E75FE3">
        <w:rPr>
          <w:b/>
          <w:color w:val="7030A0"/>
          <w:sz w:val="28"/>
          <w:szCs w:val="28"/>
        </w:rPr>
        <w:t xml:space="preserve">Отчет о проведении Школы здоровья по конкретной патологии представляется 1 раз в год вместе с ежегодным годовым отчетом. </w:t>
      </w:r>
    </w:p>
    <w:p w:rsidR="00E75FE3" w:rsidRPr="00E75FE3" w:rsidRDefault="00E75FE3" w:rsidP="00E75FE3">
      <w:pPr>
        <w:pStyle w:val="stylet3"/>
        <w:spacing w:before="0" w:beforeAutospacing="0" w:after="0" w:afterAutospacing="0" w:line="276" w:lineRule="auto"/>
        <w:jc w:val="both"/>
        <w:rPr>
          <w:b/>
          <w:szCs w:val="28"/>
        </w:rPr>
      </w:pPr>
      <w:r w:rsidRPr="00E75FE3">
        <w:rPr>
          <w:b/>
          <w:szCs w:val="28"/>
        </w:rPr>
        <w:t>В нем должно быть указано:</w:t>
      </w:r>
    </w:p>
    <w:p w:rsidR="00E75FE3" w:rsidRPr="00E75FE3" w:rsidRDefault="00E75FE3" w:rsidP="00E75FE3">
      <w:pPr>
        <w:pStyle w:val="stylet3"/>
        <w:spacing w:before="0" w:beforeAutospacing="0" w:after="0" w:afterAutospacing="0" w:line="276" w:lineRule="auto"/>
        <w:jc w:val="both"/>
        <w:rPr>
          <w:szCs w:val="28"/>
        </w:rPr>
      </w:pPr>
      <w:r w:rsidRPr="00E75FE3">
        <w:rPr>
          <w:szCs w:val="28"/>
        </w:rPr>
        <w:t>1. Количество проведенных за год циклов Школы здоровья.</w:t>
      </w:r>
    </w:p>
    <w:p w:rsidR="00E75FE3" w:rsidRPr="00E75FE3" w:rsidRDefault="00E75FE3" w:rsidP="00E75FE3">
      <w:pPr>
        <w:pStyle w:val="stylet3"/>
        <w:spacing w:before="0" w:beforeAutospacing="0" w:after="0" w:afterAutospacing="0" w:line="276" w:lineRule="auto"/>
        <w:jc w:val="both"/>
        <w:rPr>
          <w:szCs w:val="28"/>
        </w:rPr>
      </w:pPr>
      <w:r w:rsidRPr="00E75FE3">
        <w:rPr>
          <w:szCs w:val="28"/>
        </w:rPr>
        <w:t>2. Общее число обученных пациентов, распределение их по полу.</w:t>
      </w:r>
    </w:p>
    <w:p w:rsidR="00E75FE3" w:rsidRPr="00E75FE3" w:rsidRDefault="00E75FE3" w:rsidP="00E75FE3">
      <w:pPr>
        <w:pStyle w:val="stylet3"/>
        <w:spacing w:before="0" w:beforeAutospacing="0" w:after="0" w:afterAutospacing="0" w:line="276" w:lineRule="auto"/>
        <w:jc w:val="both"/>
        <w:rPr>
          <w:szCs w:val="28"/>
        </w:rPr>
      </w:pPr>
      <w:r w:rsidRPr="00E75FE3">
        <w:rPr>
          <w:szCs w:val="28"/>
        </w:rPr>
        <w:t>3. Число пациентов, обученных первично и повторно.</w:t>
      </w:r>
    </w:p>
    <w:p w:rsidR="00E75FE3" w:rsidRPr="00E75FE3" w:rsidRDefault="00E75FE3" w:rsidP="00E75FE3">
      <w:pPr>
        <w:pStyle w:val="stylet3"/>
        <w:spacing w:before="0" w:beforeAutospacing="0" w:after="0" w:afterAutospacing="0" w:line="276" w:lineRule="auto"/>
        <w:jc w:val="both"/>
        <w:rPr>
          <w:szCs w:val="28"/>
        </w:rPr>
      </w:pPr>
      <w:r w:rsidRPr="00E75FE3">
        <w:rPr>
          <w:szCs w:val="28"/>
        </w:rPr>
        <w:t>4. Возрастной состав пациентов.</w:t>
      </w:r>
    </w:p>
    <w:p w:rsidR="00E75FE3" w:rsidRPr="00E75FE3" w:rsidRDefault="00E75FE3" w:rsidP="00E75FE3">
      <w:pPr>
        <w:pStyle w:val="stylet3"/>
        <w:spacing w:before="0" w:beforeAutospacing="0" w:after="0" w:afterAutospacing="0" w:line="276" w:lineRule="auto"/>
        <w:jc w:val="both"/>
        <w:rPr>
          <w:szCs w:val="28"/>
        </w:rPr>
      </w:pPr>
      <w:r w:rsidRPr="00E75FE3">
        <w:rPr>
          <w:szCs w:val="28"/>
        </w:rPr>
        <w:lastRenderedPageBreak/>
        <w:t>5. Стаж заболевания.</w:t>
      </w:r>
    </w:p>
    <w:p w:rsidR="00E75FE3" w:rsidRPr="00E75FE3" w:rsidRDefault="00E75FE3" w:rsidP="00E75FE3">
      <w:pPr>
        <w:pStyle w:val="stylet3"/>
        <w:spacing w:before="0" w:beforeAutospacing="0" w:after="0" w:afterAutospacing="0" w:line="276" w:lineRule="auto"/>
        <w:jc w:val="both"/>
        <w:rPr>
          <w:szCs w:val="28"/>
        </w:rPr>
      </w:pPr>
      <w:r w:rsidRPr="00E75FE3">
        <w:rPr>
          <w:szCs w:val="28"/>
        </w:rPr>
        <w:t>6. Стойкая утрата трудоспособности.</w:t>
      </w:r>
    </w:p>
    <w:p w:rsidR="00E75FE3" w:rsidRPr="00E75FE3" w:rsidRDefault="00E75FE3" w:rsidP="00E75FE3">
      <w:pPr>
        <w:pStyle w:val="stylet3"/>
        <w:spacing w:before="0" w:beforeAutospacing="0" w:after="0" w:afterAutospacing="0" w:line="276" w:lineRule="auto"/>
        <w:jc w:val="both"/>
        <w:rPr>
          <w:szCs w:val="28"/>
        </w:rPr>
      </w:pPr>
      <w:r w:rsidRPr="00E75FE3">
        <w:rPr>
          <w:szCs w:val="28"/>
        </w:rPr>
        <w:t>7. Район обслуживания пациентов.</w:t>
      </w:r>
    </w:p>
    <w:p w:rsidR="00E75FE3" w:rsidRPr="004D500A" w:rsidRDefault="00E75FE3" w:rsidP="00E75FE3">
      <w:pPr>
        <w:pStyle w:val="stylet3"/>
        <w:spacing w:line="276" w:lineRule="auto"/>
        <w:ind w:firstLine="567"/>
        <w:jc w:val="both"/>
      </w:pPr>
      <w:r w:rsidRPr="004D500A">
        <w:t>Система оценки является интегральной частью процесса обучения, которая позволяет установить конструктивную обратную связь между пациентами и обучающим персоналом, важным элементом контроля качества терапевтического обучения пациентов в Школе. Информация, полученная в ходе оценки, может быть использована для внесения изменений в программу, что является важным условием обеспечения динамизма, необходимого в организации непрерывного лечебно-обучающего процесса</w:t>
      </w:r>
    </w:p>
    <w:p w:rsidR="001C1E8F" w:rsidRPr="001C1E8F" w:rsidRDefault="001C1E8F" w:rsidP="001C1E8F">
      <w:pPr>
        <w:pStyle w:val="a7"/>
        <w:spacing w:after="0"/>
        <w:jc w:val="center"/>
        <w:rPr>
          <w:rFonts w:ascii="Times New Roman" w:hAnsi="Times New Roman" w:cs="Times New Roman"/>
          <w:b/>
          <w:i/>
          <w:color w:val="7030A0"/>
          <w:sz w:val="32"/>
          <w:szCs w:val="24"/>
        </w:rPr>
      </w:pPr>
      <w:r w:rsidRPr="001C1E8F">
        <w:rPr>
          <w:rFonts w:ascii="Times New Roman" w:hAnsi="Times New Roman" w:cs="Times New Roman"/>
          <w:b/>
          <w:color w:val="7030A0"/>
          <w:sz w:val="32"/>
          <w:szCs w:val="24"/>
        </w:rPr>
        <w:t>Факторы, влияющие на  результативность  и эффективность профилактической  помощи в Школах Здоровья.</w:t>
      </w:r>
    </w:p>
    <w:p w:rsidR="001C1E8F" w:rsidRPr="001C1E8F" w:rsidRDefault="001C1E8F" w:rsidP="001C1E8F">
      <w:pPr>
        <w:pStyle w:val="a7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1E8F">
        <w:rPr>
          <w:rFonts w:ascii="Times New Roman" w:hAnsi="Times New Roman" w:cs="Times New Roman"/>
          <w:sz w:val="24"/>
          <w:szCs w:val="24"/>
        </w:rPr>
        <w:t>Факторы, влияющие на  результативность  и эффективность профилактической  помощи  в Школах Здоровья неразрывно связаны</w:t>
      </w:r>
      <w:proofErr w:type="gramEnd"/>
      <w:r w:rsidRPr="001C1E8F">
        <w:rPr>
          <w:rFonts w:ascii="Times New Roman" w:hAnsi="Times New Roman" w:cs="Times New Roman"/>
          <w:sz w:val="24"/>
          <w:szCs w:val="24"/>
        </w:rPr>
        <w:t xml:space="preserve"> с качеством профилактической помощи в целом. Эти факторы можно разделить на несколько групп: </w:t>
      </w:r>
    </w:p>
    <w:p w:rsidR="001C1E8F" w:rsidRPr="001C1E8F" w:rsidRDefault="001C1E8F" w:rsidP="001C1E8F">
      <w:pPr>
        <w:pStyle w:val="a7"/>
        <w:numPr>
          <w:ilvl w:val="0"/>
          <w:numId w:val="5"/>
        </w:num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E8F">
        <w:rPr>
          <w:rFonts w:ascii="Times New Roman" w:hAnsi="Times New Roman" w:cs="Times New Roman"/>
          <w:sz w:val="24"/>
          <w:szCs w:val="24"/>
        </w:rPr>
        <w:t>факторы отношений и взаимопонимания между медицинскими работниками и пациентами, их межличностные отношения</w:t>
      </w:r>
    </w:p>
    <w:p w:rsidR="001C1E8F" w:rsidRPr="001C1E8F" w:rsidRDefault="001C1E8F" w:rsidP="001C1E8F">
      <w:pPr>
        <w:pStyle w:val="a7"/>
        <w:numPr>
          <w:ilvl w:val="0"/>
          <w:numId w:val="5"/>
        </w:num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E8F">
        <w:rPr>
          <w:rFonts w:ascii="Times New Roman" w:hAnsi="Times New Roman" w:cs="Times New Roman"/>
          <w:sz w:val="24"/>
          <w:szCs w:val="24"/>
        </w:rPr>
        <w:t>факторы профессиональной компетентности медицинских работников</w:t>
      </w:r>
    </w:p>
    <w:p w:rsidR="001C1E8F" w:rsidRPr="001C1E8F" w:rsidRDefault="001C1E8F" w:rsidP="001C1E8F">
      <w:pPr>
        <w:pStyle w:val="a7"/>
        <w:numPr>
          <w:ilvl w:val="0"/>
          <w:numId w:val="5"/>
        </w:num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E8F">
        <w:rPr>
          <w:rFonts w:ascii="Times New Roman" w:hAnsi="Times New Roman" w:cs="Times New Roman"/>
          <w:sz w:val="24"/>
          <w:szCs w:val="24"/>
        </w:rPr>
        <w:t>факторы организации профилактической работы в целом, которые определяют и ее качество.</w:t>
      </w:r>
    </w:p>
    <w:p w:rsidR="001C1E8F" w:rsidRPr="001C1E8F" w:rsidRDefault="001C1E8F" w:rsidP="001C1E8F">
      <w:pPr>
        <w:pStyle w:val="a7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E8F">
        <w:rPr>
          <w:rFonts w:ascii="Times New Roman" w:hAnsi="Times New Roman" w:cs="Times New Roman"/>
          <w:sz w:val="24"/>
          <w:szCs w:val="24"/>
        </w:rPr>
        <w:t>Эти же факторы  влияют на приверженность пациентов к сохранению и укреплению здоровья, а также к выполнению рекомендаций врача, в том числе и соблюдение режима лекарственной  терапии. Среди этих факторов  важно дифференцировать положительн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1E8F">
        <w:rPr>
          <w:rFonts w:ascii="Times New Roman" w:hAnsi="Times New Roman" w:cs="Times New Roman"/>
          <w:sz w:val="24"/>
          <w:szCs w:val="24"/>
        </w:rPr>
        <w:t xml:space="preserve"> влияния (факторы, способствующие результативности и эффективности профилактической помощи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C1E8F">
        <w:rPr>
          <w:rFonts w:ascii="Times New Roman" w:hAnsi="Times New Roman" w:cs="Times New Roman"/>
          <w:sz w:val="24"/>
          <w:szCs w:val="24"/>
        </w:rPr>
        <w:t xml:space="preserve"> и факторы, негативно влияющие на профилактическую помощь и ее качество (факторы, препятствующие результативности и снижающие эффективность профилактики). Основные группы этих факторов перечислены в нижеследующей таблице.</w:t>
      </w:r>
    </w:p>
    <w:p w:rsidR="001C1E8F" w:rsidRPr="001C1E8F" w:rsidRDefault="001C1E8F" w:rsidP="001C1E8F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4536"/>
      </w:tblGrid>
      <w:tr w:rsidR="001C1E8F" w:rsidRPr="001C1E8F" w:rsidTr="00315DA6">
        <w:trPr>
          <w:trHeight w:val="490"/>
        </w:trPr>
        <w:tc>
          <w:tcPr>
            <w:tcW w:w="4361" w:type="dxa"/>
            <w:tcBorders>
              <w:bottom w:val="nil"/>
            </w:tcBorders>
          </w:tcPr>
          <w:p w:rsidR="001C1E8F" w:rsidRPr="001C1E8F" w:rsidRDefault="001C1E8F" w:rsidP="001C1E8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Положительное  влияние  </w:t>
            </w:r>
            <w:r w:rsidRPr="001C1E8F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>(содействие)</w:t>
            </w:r>
          </w:p>
        </w:tc>
        <w:tc>
          <w:tcPr>
            <w:tcW w:w="4536" w:type="dxa"/>
            <w:tcBorders>
              <w:bottom w:val="nil"/>
            </w:tcBorders>
          </w:tcPr>
          <w:p w:rsidR="001C1E8F" w:rsidRPr="001C1E8F" w:rsidRDefault="001C1E8F" w:rsidP="001C1E8F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Отрицательное  влияние </w:t>
            </w:r>
            <w:r w:rsidRPr="001C1E8F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>(препятствие)</w:t>
            </w:r>
            <w:r w:rsidRPr="001C1E8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</w:tc>
      </w:tr>
      <w:tr w:rsidR="001C1E8F" w:rsidRPr="001C1E8F" w:rsidTr="00315DA6">
        <w:trPr>
          <w:cantSplit/>
        </w:trPr>
        <w:tc>
          <w:tcPr>
            <w:tcW w:w="8897" w:type="dxa"/>
            <w:gridSpan w:val="2"/>
          </w:tcPr>
          <w:p w:rsidR="001C1E8F" w:rsidRPr="001C1E8F" w:rsidRDefault="001C1E8F" w:rsidP="001C1E8F">
            <w:pPr>
              <w:pStyle w:val="a7"/>
              <w:spacing w:before="12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Факторы отношений  (медицинский  работник – пациент)</w:t>
            </w:r>
          </w:p>
        </w:tc>
      </w:tr>
      <w:tr w:rsidR="001C1E8F" w:rsidRPr="001C1E8F" w:rsidTr="00315DA6">
        <w:tc>
          <w:tcPr>
            <w:tcW w:w="4361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Взаимопонимание, сопереживание (</w:t>
            </w:r>
            <w:proofErr w:type="spellStart"/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Равнодушие</w:t>
            </w:r>
          </w:p>
        </w:tc>
      </w:tr>
      <w:tr w:rsidR="001C1E8F" w:rsidRPr="001C1E8F" w:rsidTr="00315DA6">
        <w:tc>
          <w:tcPr>
            <w:tcW w:w="4361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Понимание потребности  пациента</w:t>
            </w:r>
          </w:p>
        </w:tc>
        <w:tc>
          <w:tcPr>
            <w:tcW w:w="4536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Уверенность медработников в том, что они  «знают» в чем нуждается пациент</w:t>
            </w:r>
          </w:p>
        </w:tc>
      </w:tr>
      <w:tr w:rsidR="001C1E8F" w:rsidRPr="001C1E8F" w:rsidTr="00315DA6">
        <w:tc>
          <w:tcPr>
            <w:tcW w:w="4361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Опыт  (большой) и возраст (старший)  медработника</w:t>
            </w:r>
          </w:p>
        </w:tc>
        <w:tc>
          <w:tcPr>
            <w:tcW w:w="4536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Опыт  (небольшой) и возраст (младший) медработника</w:t>
            </w:r>
          </w:p>
        </w:tc>
      </w:tr>
      <w:tr w:rsidR="001C1E8F" w:rsidRPr="001C1E8F" w:rsidTr="00315DA6">
        <w:tc>
          <w:tcPr>
            <w:tcW w:w="4361" w:type="dxa"/>
            <w:tcBorders>
              <w:bottom w:val="nil"/>
            </w:tcBorders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Уверенность  медицинского работника и умение объяснять</w:t>
            </w:r>
          </w:p>
        </w:tc>
        <w:tc>
          <w:tcPr>
            <w:tcW w:w="4536" w:type="dxa"/>
            <w:tcBorders>
              <w:bottom w:val="nil"/>
            </w:tcBorders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Неспособность объяснять и убеждать</w:t>
            </w:r>
          </w:p>
        </w:tc>
      </w:tr>
      <w:tr w:rsidR="001C1E8F" w:rsidRPr="001C1E8F" w:rsidTr="00315DA6">
        <w:trPr>
          <w:cantSplit/>
        </w:trPr>
        <w:tc>
          <w:tcPr>
            <w:tcW w:w="8897" w:type="dxa"/>
            <w:gridSpan w:val="2"/>
          </w:tcPr>
          <w:p w:rsidR="001C1E8F" w:rsidRPr="001C1E8F" w:rsidRDefault="001C1E8F" w:rsidP="001C1E8F">
            <w:pPr>
              <w:pStyle w:val="a7"/>
              <w:tabs>
                <w:tab w:val="left" w:pos="5670"/>
              </w:tabs>
              <w:spacing w:before="12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Факторы профессиональной компетентности медицинского  работника</w:t>
            </w:r>
          </w:p>
        </w:tc>
      </w:tr>
      <w:tr w:rsidR="001C1E8F" w:rsidRPr="001C1E8F" w:rsidTr="00315DA6">
        <w:tc>
          <w:tcPr>
            <w:tcW w:w="4361" w:type="dxa"/>
          </w:tcPr>
          <w:p w:rsidR="001C1E8F" w:rsidRPr="001C1E8F" w:rsidRDefault="001C1E8F" w:rsidP="001C1E8F">
            <w:pPr>
              <w:pStyle w:val="a7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 профилактической помощи (понятие риска, основы </w:t>
            </w:r>
            <w:r w:rsidRPr="001C1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консультирования, технологии и пр.)</w:t>
            </w:r>
          </w:p>
        </w:tc>
        <w:tc>
          <w:tcPr>
            <w:tcW w:w="4536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Пренебрежение профилактической помощью  (предпочтение диагностике и </w:t>
            </w:r>
            <w:r w:rsidRPr="001C1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лечению)</w:t>
            </w:r>
          </w:p>
        </w:tc>
      </w:tr>
      <w:tr w:rsidR="001C1E8F" w:rsidRPr="001C1E8F" w:rsidTr="00315DA6">
        <w:tc>
          <w:tcPr>
            <w:tcW w:w="4361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основ поведенческой медицины</w:t>
            </w:r>
          </w:p>
        </w:tc>
        <w:tc>
          <w:tcPr>
            <w:tcW w:w="4536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Преобладание </w:t>
            </w:r>
            <w:proofErr w:type="spellStart"/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синдромального</w:t>
            </w:r>
            <w:proofErr w:type="spellEnd"/>
            <w:r w:rsidRPr="001C1E8F"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</w:tr>
      <w:tr w:rsidR="001C1E8F" w:rsidRPr="001C1E8F" w:rsidTr="00315DA6">
        <w:tc>
          <w:tcPr>
            <w:tcW w:w="4361" w:type="dxa"/>
            <w:tcBorders>
              <w:bottom w:val="nil"/>
            </w:tcBorders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 xml:space="preserve">Разумная интеграция  лечения и профилактики </w:t>
            </w:r>
          </w:p>
        </w:tc>
        <w:tc>
          <w:tcPr>
            <w:tcW w:w="4536" w:type="dxa"/>
            <w:tcBorders>
              <w:bottom w:val="nil"/>
            </w:tcBorders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Противопоставление лечения и профилактики</w:t>
            </w:r>
          </w:p>
        </w:tc>
      </w:tr>
      <w:tr w:rsidR="001C1E8F" w:rsidRPr="001C1E8F" w:rsidTr="00315DA6">
        <w:trPr>
          <w:cantSplit/>
        </w:trPr>
        <w:tc>
          <w:tcPr>
            <w:tcW w:w="8897" w:type="dxa"/>
            <w:gridSpan w:val="2"/>
          </w:tcPr>
          <w:p w:rsidR="001C1E8F" w:rsidRPr="001C1E8F" w:rsidRDefault="001C1E8F" w:rsidP="001C1E8F">
            <w:pPr>
              <w:pStyle w:val="a7"/>
              <w:spacing w:before="12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Факторы  организации и качества профилактической помощи</w:t>
            </w:r>
          </w:p>
        </w:tc>
      </w:tr>
      <w:tr w:rsidR="001C1E8F" w:rsidRPr="001C1E8F" w:rsidTr="00315DA6">
        <w:trPr>
          <w:cantSplit/>
        </w:trPr>
        <w:tc>
          <w:tcPr>
            <w:tcW w:w="4361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Ненавязчивая форма консультирования при очередных посещениях (по обращаемости)</w:t>
            </w:r>
          </w:p>
        </w:tc>
        <w:tc>
          <w:tcPr>
            <w:tcW w:w="4536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Насильственные (требующие усилий со стороны пациента)  рекомендации и назначения</w:t>
            </w:r>
          </w:p>
        </w:tc>
      </w:tr>
      <w:tr w:rsidR="001C1E8F" w:rsidRPr="001C1E8F" w:rsidTr="00315DA6">
        <w:trPr>
          <w:cantSplit/>
        </w:trPr>
        <w:tc>
          <w:tcPr>
            <w:tcW w:w="4361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Обсуждение с пациентом его проблем здоровья</w:t>
            </w:r>
          </w:p>
        </w:tc>
        <w:tc>
          <w:tcPr>
            <w:tcW w:w="4536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Директивная форма рекомендаций</w:t>
            </w:r>
          </w:p>
        </w:tc>
      </w:tr>
      <w:tr w:rsidR="001C1E8F" w:rsidRPr="001C1E8F" w:rsidTr="00315DA6">
        <w:trPr>
          <w:cantSplit/>
        </w:trPr>
        <w:tc>
          <w:tcPr>
            <w:tcW w:w="4361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Простота и доступность  (по времени, цене и пр.) профилактических мер и рекомендация</w:t>
            </w:r>
          </w:p>
        </w:tc>
        <w:tc>
          <w:tcPr>
            <w:tcW w:w="4536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Сложные схемы и многоступенчатость профилактической помощи</w:t>
            </w:r>
          </w:p>
        </w:tc>
      </w:tr>
      <w:tr w:rsidR="001C1E8F" w:rsidRPr="001C1E8F" w:rsidTr="00315DA6">
        <w:trPr>
          <w:cantSplit/>
          <w:trHeight w:val="397"/>
        </w:trPr>
        <w:tc>
          <w:tcPr>
            <w:tcW w:w="4361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Наличие письменных инструкций, советов</w:t>
            </w:r>
          </w:p>
        </w:tc>
        <w:tc>
          <w:tcPr>
            <w:tcW w:w="4536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Устные советы и рекомендации</w:t>
            </w:r>
          </w:p>
        </w:tc>
      </w:tr>
      <w:tr w:rsidR="001C1E8F" w:rsidRPr="001C1E8F" w:rsidTr="00315DA6">
        <w:trPr>
          <w:cantSplit/>
        </w:trPr>
        <w:tc>
          <w:tcPr>
            <w:tcW w:w="4361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Наличие красочных печатных материалов</w:t>
            </w:r>
          </w:p>
        </w:tc>
        <w:tc>
          <w:tcPr>
            <w:tcW w:w="4536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Плохое полиграфическое качество материалов</w:t>
            </w:r>
          </w:p>
        </w:tc>
      </w:tr>
      <w:tr w:rsidR="001C1E8F" w:rsidRPr="001C1E8F" w:rsidTr="00315DA6">
        <w:trPr>
          <w:cantSplit/>
        </w:trPr>
        <w:tc>
          <w:tcPr>
            <w:tcW w:w="4361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Взаимодействие между медицинскими работниками</w:t>
            </w:r>
          </w:p>
        </w:tc>
        <w:tc>
          <w:tcPr>
            <w:tcW w:w="4536" w:type="dxa"/>
          </w:tcPr>
          <w:p w:rsidR="001C1E8F" w:rsidRPr="001C1E8F" w:rsidRDefault="001C1E8F" w:rsidP="001C1E8F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E8F">
              <w:rPr>
                <w:rFonts w:ascii="Times New Roman" w:hAnsi="Times New Roman" w:cs="Times New Roman"/>
                <w:sz w:val="24"/>
                <w:szCs w:val="24"/>
              </w:rPr>
              <w:t>Незаинтересованность в профилактической работе</w:t>
            </w:r>
          </w:p>
        </w:tc>
      </w:tr>
    </w:tbl>
    <w:p w:rsidR="001C1E8F" w:rsidRPr="001C1E8F" w:rsidRDefault="001C1E8F" w:rsidP="001C1E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058B" w:rsidRPr="001C1E8F" w:rsidRDefault="009D058B" w:rsidP="001C1E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D058B" w:rsidRPr="001C1E8F" w:rsidSect="003A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53D7"/>
    <w:multiLevelType w:val="hybridMultilevel"/>
    <w:tmpl w:val="34DE94D2"/>
    <w:lvl w:ilvl="0" w:tplc="84D6A3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13285"/>
    <w:multiLevelType w:val="hybridMultilevel"/>
    <w:tmpl w:val="A0429EAE"/>
    <w:lvl w:ilvl="0" w:tplc="84D6A3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34F57"/>
    <w:multiLevelType w:val="singleLevel"/>
    <w:tmpl w:val="6F1289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6E296BBD"/>
    <w:multiLevelType w:val="hybridMultilevel"/>
    <w:tmpl w:val="F03025CE"/>
    <w:lvl w:ilvl="0" w:tplc="84D6A3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A600A2"/>
    <w:multiLevelType w:val="multilevel"/>
    <w:tmpl w:val="225A4298"/>
    <w:lvl w:ilvl="0">
      <w:start w:val="1"/>
      <w:numFmt w:val="decimal"/>
      <w:lvlText w:val="1.%1."/>
      <w:lvlJc w:val="left"/>
      <w:pPr>
        <w:tabs>
          <w:tab w:val="num" w:pos="340"/>
        </w:tabs>
        <w:ind w:left="680" w:hanging="68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34047B"/>
    <w:rsid w:val="0004765D"/>
    <w:rsid w:val="00106EA4"/>
    <w:rsid w:val="001C1E8F"/>
    <w:rsid w:val="00207229"/>
    <w:rsid w:val="0034047B"/>
    <w:rsid w:val="003A53FA"/>
    <w:rsid w:val="003B673E"/>
    <w:rsid w:val="004E1C71"/>
    <w:rsid w:val="00573C46"/>
    <w:rsid w:val="0095199B"/>
    <w:rsid w:val="009D058B"/>
    <w:rsid w:val="00C372BA"/>
    <w:rsid w:val="00CD2CF3"/>
    <w:rsid w:val="00D32E9A"/>
    <w:rsid w:val="00D438A9"/>
    <w:rsid w:val="00D9130C"/>
    <w:rsid w:val="00E75FE3"/>
    <w:rsid w:val="00F0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047B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4047B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Indent 2"/>
    <w:basedOn w:val="a"/>
    <w:link w:val="20"/>
    <w:semiHidden/>
    <w:unhideWhenUsed/>
    <w:rsid w:val="003404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34047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34047B"/>
    <w:pPr>
      <w:spacing w:after="120" w:line="240" w:lineRule="auto"/>
      <w:ind w:left="283"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4047B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t3">
    <w:name w:val="stylet3"/>
    <w:basedOn w:val="a"/>
    <w:rsid w:val="0020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8A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F0214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2143"/>
  </w:style>
  <w:style w:type="paragraph" w:customStyle="1" w:styleId="ConsPlusNormal">
    <w:name w:val="ConsPlusNormal"/>
    <w:rsid w:val="00F021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2013-04-22T05:57:00Z</cp:lastPrinted>
  <dcterms:created xsi:type="dcterms:W3CDTF">2013-04-19T07:05:00Z</dcterms:created>
  <dcterms:modified xsi:type="dcterms:W3CDTF">2019-07-10T11:11:00Z</dcterms:modified>
</cp:coreProperties>
</file>