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BEDF8" w:themeColor="accent3" w:themeTint="33"/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F90332" w:rsidTr="00CC23D6">
        <w:trPr>
          <w:trHeight w:val="706"/>
        </w:trPr>
        <w:tc>
          <w:tcPr>
            <w:tcW w:w="15388" w:type="dxa"/>
            <w:gridSpan w:val="3"/>
          </w:tcPr>
          <w:p w:rsidR="00F90332" w:rsidRDefault="00F90332" w:rsidP="00F90332">
            <w:pPr>
              <w:jc w:val="center"/>
            </w:pPr>
            <w:bookmarkStart w:id="0" w:name="_GoBack"/>
            <w:bookmarkEnd w:id="0"/>
            <w:r w:rsidRPr="00F90332">
              <w:rPr>
                <w:color w:val="FF0000"/>
                <w:sz w:val="72"/>
                <w14:glow w14:rad="101600">
                  <w14:schemeClr w14:val="accent6">
                    <w14:alpha w14:val="40000"/>
                    <w14:lumMod w14:val="75000"/>
                  </w14:schemeClr>
                </w14:glow>
              </w:rPr>
              <w:t>Сохранение здоровья в пожилом возрасте</w:t>
            </w:r>
          </w:p>
        </w:tc>
      </w:tr>
      <w:tr w:rsidR="00CC23D6" w:rsidTr="00CC23D6">
        <w:tc>
          <w:tcPr>
            <w:tcW w:w="5129" w:type="dxa"/>
          </w:tcPr>
          <w:p w:rsidR="000B05AF" w:rsidRDefault="00CC23D6" w:rsidP="00CC23D6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092BCDCE" wp14:editId="708312E0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116205</wp:posOffset>
                  </wp:positionV>
                  <wp:extent cx="1218828" cy="1513776"/>
                  <wp:effectExtent l="152400" t="152400" r="362585" b="353695"/>
                  <wp:wrapTight wrapText="bothSides">
                    <wp:wrapPolygon edited="0">
                      <wp:start x="1351" y="-2175"/>
                      <wp:lineTo x="-2701" y="-1632"/>
                      <wp:lineTo x="-2701" y="22570"/>
                      <wp:lineTo x="-1351" y="24473"/>
                      <wp:lineTo x="2026" y="25833"/>
                      <wp:lineTo x="2364" y="26377"/>
                      <wp:lineTo x="22624" y="26377"/>
                      <wp:lineTo x="22962" y="25833"/>
                      <wp:lineTo x="26001" y="24473"/>
                      <wp:lineTo x="27689" y="20394"/>
                      <wp:lineTo x="27689" y="2719"/>
                      <wp:lineTo x="23637" y="-1360"/>
                      <wp:lineTo x="23300" y="-2175"/>
                      <wp:lineTo x="1351" y="-2175"/>
                    </wp:wrapPolygon>
                  </wp:wrapTight>
                  <wp:docPr id="6" name="Рисунок 6" descr="C:\Users\User\Desktop\рабочие 2015\рефераты\2 квартал\1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рабочие 2015\рефераты\2 квартал\1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8828" cy="1513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B05AF" w:rsidRDefault="000B05AF" w:rsidP="00F903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90332" w:rsidRPr="00F90332" w:rsidRDefault="00F90332" w:rsidP="00F903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Чем старше становится человек, тем больше он понимает, что самое важное условие для счастливой жизни – это здоровье. И вместе с тем появляются возрастные изменения и приходят болезни. Как сохранить здоровье? Как быть счастливым и здоровым в пожилом возрасте?</w:t>
            </w:r>
          </w:p>
          <w:p w:rsidR="00F90332" w:rsidRPr="00F90332" w:rsidRDefault="00F90332" w:rsidP="00F903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Давайте вспомним формулу здоровья. От каких факторов оно зависит? Оказывается, на 20% оно определяется экологией, 20% зависит от наследственных факторов, 8% приходится на уровень развития медицины. А вот остальные 52% зависят от того образа жизни, который мы ведем. А это значит, что мы можем контролировать свое здоровье, и очень многое зависит от того, как мы живем, от наших привычек, режима дня, питания и других факторов.</w:t>
            </w:r>
          </w:p>
          <w:p w:rsidR="00F90332" w:rsidRPr="00F90332" w:rsidRDefault="00F90332" w:rsidP="00F903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Итак, </w:t>
            </w:r>
            <w:r w:rsidRPr="00F9033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как сохранить свое здоровье</w:t>
            </w:r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? Несколько простых правил:</w:t>
            </w:r>
          </w:p>
          <w:p w:rsidR="00F90332" w:rsidRPr="00F90332" w:rsidRDefault="00F90332" w:rsidP="00F9033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Сохраняйте молодость ума. Проведенные исследования показали, что, если человек продолжает умственную работу, то процессы старения в его организме могут замедляться. Такие люди гораздо менее подвержены старческому слабоумию и по статистике, они обладают более высоким уровнем здоровья. Поэтому, читайте, интересуйтесь новостями, узнавайте что-то новое, занимайтесь творчеством, играйте в шахматы – продолжайте развиваться как личность.</w:t>
            </w:r>
          </w:p>
          <w:p w:rsidR="00F90332" w:rsidRDefault="00F90332" w:rsidP="00A068A9">
            <w:pPr>
              <w:numPr>
                <w:ilvl w:val="0"/>
                <w:numId w:val="1"/>
              </w:numPr>
              <w:spacing w:before="100" w:beforeAutospacing="1" w:after="100" w:afterAutospacing="1"/>
            </w:pPr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Мыслите позитивно. Не стоит притягивать к себе многочисленные болезни, выискивать симптомы заболеваний и бояться старости. Все знают выражение «мысль материальна», так и в случае с болезнями, существует так называемый эффект плацебо. Он заключается в том, что, если человек в чем-то убежден, то в его организме начинают происходить именно те изменения, в которых он уверен, в результате одной только силы мысли. Поэтому, если вы будете думать о болезнях – будьте уверены, вы их надумаете. Ищите преимущества в своем возрасте – ведь</w:t>
            </w:r>
          </w:p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  <w:p w:rsidR="00F90332" w:rsidRDefault="00F90332"/>
        </w:tc>
        <w:tc>
          <w:tcPr>
            <w:tcW w:w="5129" w:type="dxa"/>
          </w:tcPr>
          <w:p w:rsidR="00F90332" w:rsidRPr="00F90332" w:rsidRDefault="00F90332" w:rsidP="00F9033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Сохраняйте физическую активность. Оказывается, от многих болезней можно «убежать» в прямом смысле этого слова. Это будет хорошей тренировкой для вашей сердечно – сосудистой системы, и будет профилактикой инфарктов и инсультов, одних из самых грозных заболеваний в пожилом возрасте. Физическую активность можно повышать при помощи прогулок, оздоровительной ходьбы и бега, поездок на велосипеде, занятий в группах лечебной физкультуры, плавания и многого другого.</w:t>
            </w:r>
          </w:p>
          <w:p w:rsidR="00F90332" w:rsidRPr="00F90332" w:rsidRDefault="00F90332" w:rsidP="00F9033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Откажитесь от вредных привычек. Они являются факторами риска многих опасных заболеваний, которые наиболее часто встречаются в пожилом возрасте.</w:t>
            </w:r>
          </w:p>
          <w:p w:rsidR="00F90332" w:rsidRPr="00F90332" w:rsidRDefault="00F90332" w:rsidP="00F9033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Вовремя обращайтесь к врачу. Если вы заметили у себя какие-то непонятные симптомы, не затягивайте с визитом к врачу. Многие заболевания гораздо легче поддаются лечению на начальных стадиях.</w:t>
            </w:r>
          </w:p>
          <w:p w:rsidR="00F90332" w:rsidRPr="00F90332" w:rsidRDefault="00F90332" w:rsidP="003C306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Контролируйте свои болезни. Если вам назначено лечение, не игнорируйте его, соблюдайте режим прием лекарств. Многие нюансы болезней может знать только врач, поэтому не занимайтесь самолечением. Не отменяйте назначенные препараты самостоятельно, у многих из них существует эффект отмены, когда симптомы заболевания возвращаются в более агрессивном варианте. Контролируйте уровень своего </w:t>
            </w:r>
            <w:hyperlink r:id="rId6" w:tooltip="артериальное давление" w:history="1">
              <w:r w:rsidRPr="00F9033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артериального давления</w:t>
              </w:r>
            </w:hyperlink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Очень многое в течении болезни зависит от самого человека. При правильном и постоянном контроле можно свести риск последствий к минимуму.</w:t>
            </w:r>
          </w:p>
          <w:p w:rsidR="00F90332" w:rsidRDefault="00CC23D6" w:rsidP="00F90332">
            <w:pPr>
              <w:spacing w:before="100" w:beforeAutospacing="1" w:after="100" w:afterAutospacing="1"/>
              <w:ind w:left="720"/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652780</wp:posOffset>
                  </wp:positionH>
                  <wp:positionV relativeFrom="paragraph">
                    <wp:posOffset>288925</wp:posOffset>
                  </wp:positionV>
                  <wp:extent cx="1880948" cy="1409700"/>
                  <wp:effectExtent l="171450" t="171450" r="386080" b="381000"/>
                  <wp:wrapTight wrapText="bothSides">
                    <wp:wrapPolygon edited="0">
                      <wp:start x="875" y="-2627"/>
                      <wp:lineTo x="-1969" y="-2043"/>
                      <wp:lineTo x="-1969" y="22768"/>
                      <wp:lineTo x="0" y="25978"/>
                      <wp:lineTo x="1531" y="27146"/>
                      <wp:lineTo x="22096" y="27146"/>
                      <wp:lineTo x="24065" y="25978"/>
                      <wp:lineTo x="25815" y="21600"/>
                      <wp:lineTo x="25815" y="2627"/>
                      <wp:lineTo x="23190" y="-1751"/>
                      <wp:lineTo x="22971" y="-2627"/>
                      <wp:lineTo x="875" y="-2627"/>
                    </wp:wrapPolygon>
                  </wp:wrapTight>
                  <wp:docPr id="3" name="Рисунок 3" descr="C:\Users\User\Desktop\рабочие 2015\рефераты\2 квартал\201303171533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рабочие 2015\рефераты\2 квартал\201303171533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948" cy="14097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30" w:type="dxa"/>
          </w:tcPr>
          <w:p w:rsidR="00F90332" w:rsidRPr="00F90332" w:rsidRDefault="00CC23D6" w:rsidP="00F9033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710565</wp:posOffset>
                  </wp:positionH>
                  <wp:positionV relativeFrom="paragraph">
                    <wp:posOffset>116205</wp:posOffset>
                  </wp:positionV>
                  <wp:extent cx="1724025" cy="1463040"/>
                  <wp:effectExtent l="152400" t="152400" r="371475" b="365760"/>
                  <wp:wrapTight wrapText="bothSides">
                    <wp:wrapPolygon edited="0">
                      <wp:start x="955" y="-2250"/>
                      <wp:lineTo x="-1909" y="-1688"/>
                      <wp:lineTo x="-1909" y="22781"/>
                      <wp:lineTo x="-239" y="25313"/>
                      <wp:lineTo x="1671" y="26719"/>
                      <wp:lineTo x="22435" y="26719"/>
                      <wp:lineTo x="24583" y="25313"/>
                      <wp:lineTo x="26015" y="21094"/>
                      <wp:lineTo x="26015" y="2813"/>
                      <wp:lineTo x="23151" y="-1406"/>
                      <wp:lineTo x="22913" y="-2250"/>
                      <wp:lineTo x="955" y="-2250"/>
                    </wp:wrapPolygon>
                  </wp:wrapTight>
                  <wp:docPr id="5" name="Рисунок 5" descr="C:\Users\User\Desktop\рабочие 2015\рефераты\2 квартал\1___71674478happyoldpeop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рабочие 2015\рефераты\2 квартал\1___71674478happyoldpeop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4025" cy="1463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90332"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Правильно питайтесь. С возрастом пищеварительные процессы замедляются, поэтому от вашего питания зависит очень многое. Если </w:t>
            </w:r>
            <w:proofErr w:type="spellStart"/>
            <w:r w:rsidR="00F90332"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зашлаковывать</w:t>
            </w:r>
            <w:proofErr w:type="spellEnd"/>
            <w:r w:rsidR="00F90332"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свой кишечник вредными продуктами, то будет снижаться иммунитет, появится отечность под глазами, изменится цвет кожи, будут появляться морщины. Кроме того, общее самочувствие тоже будет снижено. Поэтому, в вашем рационе должно присутствовать больше овощей и круп, которые содержат клетчатку и способствуют нормальному пищеварению и очищению кишечника. Предпочитайте здоровую пищу, не содержащую красителей, консервантов и всяческих </w:t>
            </w:r>
            <w:hyperlink r:id="rId9" w:tooltip="добавки" w:history="1">
              <w:r w:rsidR="00F90332" w:rsidRPr="00F9033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добавок</w:t>
              </w:r>
            </w:hyperlink>
            <w:r w:rsidR="00F90332"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 Помните также о том, что с возрастом скорость обмена веществ замедляется, поэтому калорийность рациона должна быть ниже, чем в молодом возрасте, иначе это может привести к избыточному отложению жира. Для людей старше 60 лет суточная калорийность рациона должна составлять не более 2300 калорий у мужчин, и не более 2100 калорий у женщин.</w:t>
            </w:r>
          </w:p>
          <w:p w:rsidR="00F90332" w:rsidRPr="00F90332" w:rsidRDefault="00F90332" w:rsidP="00F9033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Соблюдайте режим дня. Ваш сон не должен быть менее 7-8 часов в сутки. Организм должен отдыхать и восстанавливать силы.</w:t>
            </w:r>
          </w:p>
          <w:p w:rsidR="00F90332" w:rsidRPr="00F90332" w:rsidRDefault="00F90332" w:rsidP="00F9033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Принимайте витамины и биологические активные </w:t>
            </w:r>
            <w:hyperlink r:id="rId10" w:tooltip="добавки" w:history="1">
              <w:r w:rsidRPr="00F90332">
                <w:rPr>
                  <w:rFonts w:ascii="Times New Roman" w:eastAsia="Times New Roman" w:hAnsi="Times New Roman" w:cs="Times New Roman"/>
                  <w:color w:val="0000FF"/>
                  <w:sz w:val="16"/>
                  <w:szCs w:val="16"/>
                  <w:u w:val="single"/>
                  <w:lang w:eastAsia="ru-RU"/>
                </w:rPr>
                <w:t>добавки</w:t>
              </w:r>
            </w:hyperlink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специально разработанные для пожилого возраста, которые направлены именно на возрастные изменения и позволят восполнить дефицит микроэлементов.</w:t>
            </w:r>
          </w:p>
          <w:p w:rsidR="00F90332" w:rsidRPr="00F90332" w:rsidRDefault="00F90332" w:rsidP="00F90332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Будьте социально активны. Общайтесь с родными и друзьями, посещайте выставки, клубы по интересам. Сохраняйте свою значимость – это очень важно для вашего психического здоровья и настроения.</w:t>
            </w:r>
          </w:p>
          <w:p w:rsidR="00F90332" w:rsidRPr="00F90332" w:rsidRDefault="00F90332" w:rsidP="00F9033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033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Как видите, все эти правила понятны, просты, и лежат на поверхности. Старайтесь сохранять качество вашей жизни и здоровья – и тогда, возраст вовсе не будет помехой для того, чтобы быть счастливым!</w:t>
            </w:r>
          </w:p>
        </w:tc>
      </w:tr>
    </w:tbl>
    <w:p w:rsidR="00DB1671" w:rsidRDefault="00DB1671"/>
    <w:sectPr w:rsidR="00DB1671" w:rsidSect="004B65BC">
      <w:pgSz w:w="16838" w:h="11906" w:orient="landscape"/>
      <w:pgMar w:top="720" w:right="720" w:bottom="720" w:left="720" w:header="708" w:footer="708" w:gutter="0"/>
      <w:pgBorders w:offsetFrom="page">
        <w:top w:val="doubleWave" w:sz="6" w:space="24" w:color="0070C0"/>
        <w:left w:val="doubleWave" w:sz="6" w:space="24" w:color="0070C0"/>
        <w:bottom w:val="doubleWave" w:sz="6" w:space="24" w:color="0070C0"/>
        <w:right w:val="doubleWave" w:sz="6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65726"/>
    <w:multiLevelType w:val="multilevel"/>
    <w:tmpl w:val="2158A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4D"/>
    <w:rsid w:val="000013E9"/>
    <w:rsid w:val="000B05AF"/>
    <w:rsid w:val="004B65BC"/>
    <w:rsid w:val="00AD2B4D"/>
    <w:rsid w:val="00CC1163"/>
    <w:rsid w:val="00CC23D6"/>
    <w:rsid w:val="00DB1671"/>
    <w:rsid w:val="00DD24CD"/>
    <w:rsid w:val="00F9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5E7E96-B0E9-40A1-AB93-DFC1660D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F90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0332"/>
    <w:rPr>
      <w:b/>
      <w:bCs/>
    </w:rPr>
  </w:style>
  <w:style w:type="character" w:styleId="a6">
    <w:name w:val="Hyperlink"/>
    <w:basedOn w:val="a0"/>
    <w:uiPriority w:val="99"/>
    <w:semiHidden/>
    <w:unhideWhenUsed/>
    <w:rsid w:val="00F9033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C23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23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xn--80ahexnshd.xn--p1ai/zdorovie1/49-arterialnaya-gipertenziya-eto-vazhno-zna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xn--80ahexnshd.xn--p1ai/pitanie1/dobavki-bady/50-chto-nuzhno-znat-o-biologicheski-aktivnykh-dobavkak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80ahexnshd.xn--p1ai/pitanie1/dobavki-bady/50-chto-nuzhno-znat-o-biologicheski-aktivnykh-dobavkakh" TargetMode="External"/></Relationships>
</file>

<file path=word/theme/theme1.xml><?xml version="1.0" encoding="utf-8"?>
<a:theme xmlns:a="http://schemas.openxmlformats.org/drawingml/2006/main" name="Тема Office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2015-04-23T10:45:00Z</cp:lastPrinted>
  <dcterms:created xsi:type="dcterms:W3CDTF">2019-10-07T12:53:00Z</dcterms:created>
  <dcterms:modified xsi:type="dcterms:W3CDTF">2019-10-07T12:53:00Z</dcterms:modified>
</cp:coreProperties>
</file>